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التقاط الحصى-كتاب مناسك الحج-سنن النسائي — رقم الحديث: 3057 — الرقم الفرعي: 99 — الرقم الأصلي: 3057</w:t>
        <w:br/>
      </w:r>
      <w:r>
        <w:rPr>
          <w:rtl w:val="1"/>
        </w:rPr>
        <w:t xml:space="preserve"> أخبرنا يعقوب بن إبراهيم الدّورقيّ قال:حدثنا ابن عُليّة قال:حدثنا عوف قال:حدثنا زياد بن حصين عن أبي العالية قال:قال ابن عبّاس</w:t>
        <w:br/>
      </w:r>
      <w:r>
        <w:rPr>
          <w:color w:val="FF0000"/>
          <w:rtl w:val="1"/>
        </w:rPr>
        <w:t xml:space="preserve">قال لي رَسولُ اللَّهِ ﷺ غَداةَ العَقَبَةِ وهو على راحِلَتِه: «هاتِ، القُط لِي» فلَقَطتُ له حَصَياتٍ هُنَّ حَصَى الخَذفِ، فلَمَّا وَضَعتُهُنَّ في يَدِه، قال: «بأَمثالِ هؤُلاءِ،  </w:t>
      </w:r>
      <w:r>
        <w:rPr>
          <w:color w:val="FF0000"/>
          <w:rtl w:val="1"/>
        </w:rPr>
        <w:t xml:space="preserve">وإِيَّاكُم والغُلُوَّ في الدِّينِ، فإِنَّما أَهلَكَ مَن كان قَبلَكم الغُلُوُّ في الدِّينِ».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التنطع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صفة الحصى الذي يرمى وعدده - رمي الجمار</w:t>
      </w:r>
    </w:p>
    <w:p>
      <w:pPr>
        <w:bidi w:val="1"/>
        <w:jc w:val="start"/>
      </w:pPr>
      <w:r>
        <w:rPr>
          <w:rtl w:val="1"/>
        </w:rPr>
        <w:t>الشرح: الدلالة: منهيات الرمي - رمي الجمار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