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3416 — الرقم الفرعي: 99 — الرقم الأصلي: 3376 — ج: 2 — ص: 393</w:t>
        <w:br/>
      </w:r>
      <w:r>
        <w:rPr>
          <w:rtl w:val="1"/>
        </w:rPr>
        <w:t xml:space="preserve"> أخبرنا أبو بكر بن إسحاق الفقيه، أخبرنا بِشْر بن موسى، حدثنا الحُمَيدي، حدثنا سفيان، حدثنا الوليد بن كَثير، عن ابن تَدرُسَ، عن أسماء بنت أبي بكر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لمّا نَزَلَت ﴿تَبَّتْ يَدَا أَبِي لَهَبٍ﴾، أَقبَلَت العَوراءُ أمُّ جَميلٍ بنتُ حَرْب ولها وَلْوَلةٌ وفي يدِها فِهْرٌ، وهي تقول: </w:t>
      </w:r>
      <w:r>
        <w:rPr>
          <w:color w:val="000000"/>
          <w:rtl w:val="1"/>
        </w:rPr>
        <w:t xml:space="preserve">مُذمَّمًا أَبَيْنا </w:t>
      </w:r>
      <w:r>
        <w:rPr>
          <w:color w:val="000000"/>
          <w:rtl w:val="1"/>
        </w:rPr>
        <w:t xml:space="preserve">ودِينَهُ قَلَيْنا </w:t>
      </w:r>
      <w:r>
        <w:rPr>
          <w:color w:val="000000"/>
          <w:rtl w:val="1"/>
        </w:rPr>
        <w:t xml:space="preserve">وأمرَه عَصَيْنا </w:t>
      </w:r>
      <w:r>
        <w:rPr>
          <w:color w:val="000000"/>
          <w:rtl w:val="1"/>
        </w:rPr>
        <w:t xml:space="preserve">والنبيُّ ﷺ جالسٌ في المسجِد ومعه أبو بكر،  </w:t>
      </w:r>
      <w:r>
        <w:rPr>
          <w:color w:val="FF0000"/>
          <w:rtl w:val="1"/>
        </w:rPr>
        <w:t xml:space="preserve">فلمّا رآها أبو بكر قال: يا رسولَ الله، قد أقبَلَت وأنا أخافُ أن تَراكَ، فقال رسولُ الله ﷺ: «إنَّها لن تَرَاني» وقرأ قرآنًا فاعتَصَمَ به كما قال، وقرأَ: ﴿وَإِذَا قَرَأْتَ الْقُرْآنَ جَعَلْنَا بَيْنَكَ وَبَيْنَ الَّذِينَ لَا يُؤْمِنُونَ بِالْآخِرَةِ حِجَابًا مَسْتُورًا﴾ [الإسراء:45]،  </w:t>
      </w:r>
      <w:r>
        <w:rPr>
          <w:color w:val="FF0000"/>
          <w:rtl w:val="1"/>
        </w:rPr>
        <w:t xml:space="preserve">فوَقَفَت على أبي بكر ولم تَرَ رسولَ الله ﷺ، فقالت: يا أبا بكر، إني أُخبِرتُ أنَّ صاحبَك هَجَاني، فقال: لا وربِّ هذا البيتِ ما هَجَاكِ،  </w:t>
      </w:r>
      <w:r>
        <w:rPr>
          <w:color w:val="FF0000"/>
          <w:rtl w:val="1"/>
        </w:rPr>
        <w:t xml:space="preserve">قال: فوَلَّت وهي تقول: قد عَلِمَت قريشٌ أنِّي بنتُ سيِّدِها. </w:t>
      </w:r>
      <w:r>
        <w:rPr>
          <w:color w:val="000000"/>
          <w:rtl w:val="1"/>
        </w:rPr>
        <w:t xml:space="preserve">صحيحُ الإسناد، ولم يُخرِجاه. </w:t>
      </w:r>
    </w:p>
    <w:p>
      <w:pPr>
        <w:bidi w:val="1"/>
        <w:jc w:val="start"/>
      </w:pPr>
      <w:r>
        <w:rPr>
          <w:rtl w:val="1"/>
        </w:rPr>
        <w:t>الشرح: الدلالة: عصمته ﷺ من القتل - خصوصيات النبي ﷺ في عصمته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