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3868 — الرقم الفرعي: 99 — الرقم الأصلي: 3868</w:t>
        <w:br/>
      </w:r>
      <w:r>
        <w:rPr>
          <w:rtl w:val="1"/>
        </w:rPr>
        <w:t xml:space="preserve"> حدثنا عبد الصمد حدثنا أبان حدثنا عاصم عن أبي وائل عن عبد الله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«أَشدُّ النّاسِ عذابًا يومَ القِيامةِ:  </w:t>
      </w:r>
      <w:r>
        <w:rPr>
          <w:color w:val="FF0000"/>
          <w:rtl w:val="1"/>
        </w:rPr>
        <w:t xml:space="preserve">رَجلٌ قَتَلَه نبيٌّ، أو قَتَلَ نبيًّا،  </w:t>
      </w:r>
      <w:r>
        <w:rPr>
          <w:color w:val="FF0000"/>
          <w:rtl w:val="1"/>
        </w:rPr>
        <w:t xml:space="preserve">وإمامُ ضَلالَة،  </w:t>
      </w:r>
      <w:r>
        <w:rPr>
          <w:color w:val="FF0000"/>
          <w:rtl w:val="1"/>
        </w:rPr>
        <w:t xml:space="preserve">ومُمَثِّلٌ مِن المُمَثِّلين».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* أشد الناس عذابا - تاسعًا: أهل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