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16422 — الرقم الفرعي: 99 — الرقم الأصلي: 16422 — ج: 4 — ص: 37</w:t>
        <w:br/>
      </w:r>
      <w:r>
        <w:rPr>
          <w:rtl w:val="1"/>
        </w:rPr>
        <w:t xml:space="preserve"> حدثنا سفيان عن الزهريّ عن عبيدالله بن عبد الله عن ابن عباس عن الصعب بن جثامة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بي رَسولُ الله ﷺ وأَنا بالأَبواءِ - أو بوَدّان - فأَهدَيتُ له مِن لحمِ حمارِ وَحشٍ وهو مُحْرِم، فرَدَّه عليَّ،  </w:t>
      </w:r>
      <w:r>
        <w:rPr>
          <w:color w:val="FF0000"/>
          <w:rtl w:val="1"/>
        </w:rPr>
        <w:t xml:space="preserve">فلمَّا رأَى في وَجهِي الكَراهةَ قال: «إنَّه ليسَ بِنا رَدٌّ عليكَ، ولكنَّا حُرُم». </w:t>
      </w:r>
      <w:r>
        <w:rPr>
          <w:color w:val="FF0000"/>
          <w:rtl w:val="1"/>
        </w:rPr>
        <w:t xml:space="preserve">وسمِعتُه يقول: «لا حِمَى إلّا للهِ ولرَسولِه». </w:t>
      </w:r>
      <w:r>
        <w:rPr>
          <w:color w:val="FF0000"/>
          <w:rtl w:val="1"/>
        </w:rPr>
        <w:t xml:space="preserve">وسُئل عن أَهلِ الدَّار مِن المُشرِكين يُبيَّتونَ فيُصابُ من نِسائِهم وذَرَارِيهم؟ فقال: «هم مِنهم»،  </w:t>
      </w:r>
      <w:r>
        <w:rPr>
          <w:color w:val="FF0000"/>
          <w:rtl w:val="1"/>
        </w:rPr>
        <w:t xml:space="preserve">ثم يقولُ الزُّهريُّ: ثم نَهى عن ذلكَ بعدُ.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غزوة ودان (الأبواء)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