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الضّيافة-كتاب الأطعمة-سنن أبي داود — رقم الحديث: 3750 — الرقم الفرعي: 99 — الرقم الأصلي: 3750</w:t>
        <w:br/>
      </w:r>
      <w:r>
        <w:rPr>
          <w:rtl w:val="1"/>
        </w:rPr>
        <w:t xml:space="preserve"> حدثنا مُسَدّد و خلف بن هشام قالا:ثنا أبو عوانة عن منصور عن عامر عن أِبي كَرِيمةَ، قال: قالَ رسولُ الله ﷺ:</w:t>
        <w:br/>
      </w:r>
      <w:r>
        <w:rPr>
          <w:color w:val="FF0000"/>
          <w:rtl w:val="1"/>
        </w:rPr>
        <w:t xml:space="preserve">«لَيلةُ الضَّيفِ حَقٌّ على كُلِّ مُسلمٍ،  </w:t>
      </w:r>
      <w:r>
        <w:rPr>
          <w:color w:val="FF0000"/>
          <w:rtl w:val="1"/>
        </w:rPr>
        <w:t xml:space="preserve">فمَن أَصبحَ بفِنائِهِ، فهو عليه دَينٌ، إن شاءَ اقتَضَى، وإن شاءَ تَرَك».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