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1671 — الرقم الفرعي: 99 — الرقم الأصلي: 1671 — ج: 1 — ص: 192</w:t>
        <w:br/>
      </w:r>
      <w:r>
        <w:rPr>
          <w:rtl w:val="1"/>
        </w:rPr>
        <w:t xml:space="preserve"> حدثنا الحكم بن نافع حدثنا إسماعيل بن عيّاش عن ضمضم بن زُرْعة عن شُريح بن عُبيد يرده إلى مالك بن يخامر عن ابن السعديّ أنّ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«لا تَنقطِعُ الهِجرةُ ما دامَ العدوُّ يُقاتَل».  </w:t>
      </w:r>
      <w:r>
        <w:rPr>
          <w:color w:val="000000"/>
          <w:rtl w:val="1"/>
        </w:rPr>
        <w:t xml:space="preserve">فقال معاويةُ، وعبدُ الرَّحمنِ بنُ عوف، وعبدُ الله بنُ عَمرِو بن العاص:  </w:t>
      </w:r>
      <w:r>
        <w:rPr>
          <w:color w:val="000000"/>
          <w:rtl w:val="1"/>
        </w:rPr>
        <w:t xml:space="preserve">إنَّ النّبيَّ ﷺ قال: «إنَّ الهِجرةَ خَصلَتان، إحداهُما: أَن تَهجُرَ السَّيئات، والأُخرى: أن تُهاجِرَ إلى اللهِ ورَسولِه،  </w:t>
      </w:r>
      <w:r>
        <w:rPr>
          <w:color w:val="FF0000"/>
          <w:rtl w:val="1"/>
        </w:rPr>
        <w:t xml:space="preserve">ولا تُقطَعُ الهِجرةُ ما تُقُبِّلت التَّوبة، ولا تَزالُ التَّوبةُ مقبولةً حتى تَطْلُع الشَّمسُ من المَغرب، فإذا طَلَعت طُبع على كلِّ قلبٍ بما فيه، وكُفِي النّاسُ العَمَل».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الفصل الثاني عشر: طلوع الشمس من مغربها وانقطاع التوبة - أشراط الساعة الكبرى والفتن المتعلقة 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