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22331 — الرقم الفرعي: 99 — الرقم الأصلي: 22331 — ج: 5 — ص: 271</w:t>
        <w:br/>
      </w:r>
      <w:r>
        <w:rPr>
          <w:rtl w:val="1"/>
        </w:rPr>
        <w:t xml:space="preserve"> حدثنا محمد بن بشر ثنا محمد ملاحظة يعني ابن عمرو ثنا خالد بن عمرو عن ابن حرملة عن خالته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 رسولُ الله ﷺ وهو عاصبٌ أُصْبَعه مِن لَدغةِ عقْرَب،  </w:t>
      </w:r>
      <w:r>
        <w:rPr>
          <w:color w:val="FF0000"/>
          <w:rtl w:val="1"/>
        </w:rPr>
        <w:t xml:space="preserve">فقال: «إنّكُم تقولونَ: لا عَدوّ، وإنّكُم لا تَزالونَ تُقاتِلونَ عدوًّا، حتى يأتي يأجوجُ ومأجُوج، عِراضُ الوُجوه، وصِغارُ العُيون، صُهْبُ الشِّعَاف، مِن كلِّ حدَبٍ يَنسِلون، كأنَّ وُجوهَهم المَجَانُّ المُطْرَقَة».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يأجوج ومأجوج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