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سمّى السحور الغداء-كتاب الصوم-سنن أبي داود — رقم الحديث: 2344 — الرقم الفرعي: 99 — الرقم الأصلي: 2344</w:t>
        <w:br/>
      </w:r>
      <w:r>
        <w:rPr>
          <w:rtl w:val="1"/>
        </w:rPr>
        <w:t xml:space="preserve"> حدثنا عمرو بن محمد الناقد ثنا حمّاد بن خالد الخيّاط ثنا معاوية بن صالح عن يونس بن سيف عن الحارث بن زياد عن أبي رُهْم عن العرباض بن سارية</w:t>
        <w:br/>
      </w:r>
      <w:r>
        <w:rPr>
          <w:color w:val="FF0000"/>
          <w:rtl w:val="1"/>
        </w:rPr>
        <w:t xml:space="preserve">قال: دعاني رسُولُ اللهِ ﷺ إلى السَّحُورِ في رمضان، فقال: «هلُمَّ إلى الغَدَاء المُبَاركِ 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