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الغدر-كتاب الجهاد والسّيَر-صحيح مسلم — رقم الحديث: 1737 — الرقم الفرعي: 99 — الرقم الأصلي: 1737</w:t>
        <w:br/>
      </w:r>
      <w:r>
        <w:rPr>
          <w:rtl w:val="1"/>
        </w:rPr>
        <w:t xml:space="preserve"> حدثنا محمد بن المثنى و عبيد الله بن سعيد قالا:حدثنا عبد الرحمن بن مهدي عن شعبة عن ثابت عن أنس قال:قال رسول الله صلى الله عليه وسلم</w:t>
        <w:br/>
      </w:r>
      <w:r>
        <w:rPr>
          <w:color w:val="FF0000"/>
          <w:rtl w:val="1"/>
        </w:rPr>
        <w:t xml:space="preserve">«لكلِّ غادِرٍ لِواءٌ يومَ القِيامةِ يُعرَفُ به».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حال الغادرين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