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هل يؤذنان جميعاً أو فرادى-كتاب الأذان-سنن النسائي — رقم الحديث: 640 — الرقم الفرعي: 99 — الرقم الأصلي: 640</w:t>
        <w:br/>
      </w:r>
      <w:r>
        <w:rPr>
          <w:rtl w:val="1"/>
        </w:rPr>
        <w:t xml:space="preserve"> أخبرنا يعقوب بن إبراهيم عن هُشيم قال:أنبأنا منصور عن خُبيب بن عبد الرحمن عن عمّته أنيسة قالت :قال رسول الله صلى الله عليه وسلم</w:t>
        <w:br/>
      </w:r>
      <w:r>
        <w:rPr>
          <w:color w:val="FF0000"/>
          <w:rtl w:val="1"/>
        </w:rPr>
        <w:t xml:space="preserve">إذا أذّن ابن أمّ مكتوم، فكلوا واشربوا وإذا أذّن بلالٌ، فلا تأكلوا </w:t>
      </w:r>
      <w:r>
        <w:rPr>
          <w:color w:val="FF0000"/>
          <w:rtl w:val="1"/>
        </w:rPr>
        <w:t xml:space="preserve">ولا تشربوا.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