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الشروط في الوقف-كتاب الشروط-صحيح البخاري — رقم الحديث: 2737 — الرقم الفرعي: 99 — الرقم الأصلي: 2737</w:t>
        <w:br/>
      </w:r>
      <w:r>
        <w:rPr>
          <w:rtl w:val="1"/>
        </w:rPr>
        <w:t xml:space="preserve"> حدثنا قتيبة بن سعيد حدثنا محمد بن عبد الله الأنصاريّ حدثنا ابن عون قال:أنبأني نافع عن ابن عمر رضي الله عنهما</w:t>
        <w:br/>
      </w:r>
      <w:r>
        <w:rPr>
          <w:color w:val="FF0000"/>
          <w:rtl w:val="1"/>
        </w:rPr>
        <w:t xml:space="preserve">أنَّ عمرَ بنَ الخطَّاب أصابَ أرضًا بخَيْبرَ، فأتَى النبيَّ ﷺ يَستأْمِرُه فيها،  </w:t>
      </w:r>
      <w:r>
        <w:rPr>
          <w:color w:val="FF0000"/>
          <w:rtl w:val="1"/>
        </w:rPr>
        <w:t xml:space="preserve">فقال: يا رسولَ الله، إنّي أصَبْتُ أرضًا بخَيْبرَ، لم أُصِبْ مالًا قَطُّ أنفَسَ عندي منه، فما تَأْمُرُ به؟  </w:t>
      </w:r>
      <w:r>
        <w:rPr>
          <w:color w:val="FF0000"/>
          <w:rtl w:val="1"/>
        </w:rPr>
        <w:t xml:space="preserve">قال: «إنْ شِئتَ حَبَّسْتَ أصلَها، وتَصَدَّقْتَ بها»، قال: فتَصَدَّقَ بها عمرُ أنَّه لا يُباعُ، ولا يُوهَبُ، ولا يُورَثُ.  </w:t>
      </w:r>
      <w:r>
        <w:rPr>
          <w:color w:val="FF0000"/>
          <w:rtl w:val="1"/>
        </w:rPr>
        <w:t xml:space="preserve">وتَصَدَّقَ بها في الفُقَراءِ، وفي القُرْبَى، وفي الرِّقاب، وفي سبيلِ الله، وابنِ السَّبيلِ، والضَّيفِ،  </w:t>
      </w:r>
      <w:r>
        <w:rPr>
          <w:color w:val="FF0000"/>
          <w:rtl w:val="1"/>
        </w:rPr>
        <w:t xml:space="preserve">لا جُناحَ على مَن ولِيَها أنْ يَأْكُلَ منها بالمعروفِ ويُطعِمَ غيرَ مُتَمَوِّل». </w:t>
      </w:r>
    </w:p>
    <w:p>
      <w:pPr>
        <w:bidi w:val="1"/>
        <w:jc w:val="start"/>
      </w:pPr>
      <w:r>
        <w:rPr>
          <w:rtl w:val="1"/>
        </w:rPr>
        <w:t>الشرح: الدلالة: كرم عمر بن الخطاب رضي الله عنه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عاشرًا: قيمة الوقف والوصيّة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غنائم خيبر - غزوة خيبر</w:t>
      </w:r>
    </w:p>
    <w:p>
      <w:pPr>
        <w:bidi w:val="1"/>
        <w:jc w:val="start"/>
      </w:pPr>
      <w:r>
        <w:rPr>
          <w:rtl w:val="1"/>
        </w:rPr>
        <w:t>الشرح: الدلالة: إطعام ابن السبيل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إطعام الضيف - المساعدة والنفقة والمواساة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