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أكل الثمرة،للمارّ بها-كتاب البيوع-سنن الترمذي — رقم الحديث: 1287 — الرقم الفرعي: 99 — الرقم الأصلي: 1287</w:t>
        <w:br/>
      </w:r>
      <w:r>
        <w:rPr>
          <w:rtl w:val="1"/>
        </w:rPr>
        <w:t xml:space="preserve"> حدثنا محمد بن عبد الملك بن أبي الشوارب حدثنا يحيى بن سُليم عن عبيدالله بن عمر عن نافع عن ابن عمر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دَخلَ حائطًا فلْيأكُلْ، ولا يَتَّخذْ خُبْنة». </w:t>
      </w:r>
      <w:r>
        <w:rPr>
          <w:color w:val="000000"/>
          <w:rtl w:val="1"/>
        </w:rPr>
        <w:t xml:space="preserve">وفي البابِ عن عبدِ الله بنِ عَمرو، وعبَّاد بنِ شُرَحْبيل، ورافِع بنِ عَمرو، وعُمَير مولى آبي اللَّحم، وأَبي هُريرة. </w:t>
      </w:r>
      <w:r>
        <w:rPr>
          <w:color w:val="000000"/>
          <w:rtl w:val="1"/>
        </w:rPr>
        <w:t xml:space="preserve">حديثُ ابنِ عُمرَ حديثٌ غَريب، لا نَعرفُه مِن هذا الوَجهِ إلّا من حديثِ يَحيى بنِ سُلَيم. </w:t>
      </w:r>
      <w:r>
        <w:rPr>
          <w:color w:val="000000"/>
          <w:rtl w:val="1"/>
        </w:rPr>
        <w:t xml:space="preserve">وقد رَخَّص فيه بعضُ أَهلِ العِلم لابنِ السَّبيل في أَكلِ الثِّمار،  </w:t>
      </w:r>
      <w:r>
        <w:rPr>
          <w:color w:val="000000"/>
          <w:rtl w:val="1"/>
        </w:rPr>
        <w:t xml:space="preserve">وكَرِهَه بعضُهم إلّا بالثَّمن.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الأكل من الثمر المعلق على الشجر والشرب من الماشية دون حمل - توزيع الغذاء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