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القرض-كتاب الصدقات-سنن ابن ماجة — رقم الحديث: 2432 — الرقم الفرعي: 99 — الرقم الأصلي: 2432</w:t>
        <w:br/>
      </w:r>
      <w:r>
        <w:rPr>
          <w:rtl w:val="1"/>
        </w:rPr>
        <w:t xml:space="preserve"> حدثنا هشام بن عمّار ثنا إسماعيل بن عيّاش حدثني عتبة بن جميد الضّبيّ عن يحيى بن أبي إسحاق الهُنائيّ</w:t>
        <w:br/>
      </w:r>
      <w:r>
        <w:rPr>
          <w:color w:val="000000"/>
          <w:rtl w:val="1"/>
        </w:rPr>
        <w:t xml:space="preserve">قال: سألتُ أَنسَ بنَ مالك: الرَّجُلُ منّا يُقرضُ أَخاهُ المالَ فيُهدي له؟  </w:t>
      </w:r>
      <w:r>
        <w:rPr>
          <w:color w:val="000000"/>
          <w:rtl w:val="1"/>
        </w:rPr>
        <w:t xml:space="preserve">قال: قال رسولُ الله ﷺ:  </w:t>
      </w:r>
      <w:r>
        <w:rPr>
          <w:color w:val="FF0000"/>
          <w:rtl w:val="1"/>
        </w:rPr>
        <w:t xml:space="preserve">«إذا أَقرضَ أَحدُكم قَرْضًا فأَهدَى له، أو حمَلَه على الدّابّة، فلا يَركَبْها ولا يَقبَلْه، إلّا أَن يكون جرَى بينَه وبينَه قبلَ ذلك».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مجهول الحال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ما اختلف في توثيقه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حكم اشتراط جر النفع للمقرض بسبب القرض - القرض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