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التشديد في النياحة-كتاب الجنائز-صحيح مسلم — رقم الحديث: 934 — الرقم الفرعي: 99 — الرقم الأصلي: 934</w:t>
        <w:br/>
      </w:r>
      <w:r>
        <w:rPr>
          <w:rtl w:val="1"/>
        </w:rPr>
        <w:t xml:space="preserve"> حدثنا أبو بكر بن أبي شيبة حدثنا عفّان حدثنا أبان بن يزيد ح وحدثني إسحاق بن منصور ملاحظة واللفظ له أخبرنا حَبّان بن هلال حدثنا أبان حدثنا يحيى أنّ زيداً حدثه أن أبا سلاّم حدثه أن أبا مالك الأشعريّ حدثه أن النبيّ صلى الله عليه وسلم</w:t>
        <w:br/>
      </w:r>
      <w:r>
        <w:rPr>
          <w:color w:val="000000"/>
          <w:rtl w:val="1"/>
        </w:rPr>
        <w:t xml:space="preserve">قال:  </w:t>
      </w:r>
      <w:r>
        <w:rPr>
          <w:color w:val="FF0000"/>
          <w:rtl w:val="1"/>
        </w:rPr>
        <w:t xml:space="preserve">«أَربعٌ في أُمّتي مِن أَمرِ الجاهليّة، لا يَتركُونَهُنّ:  </w:t>
      </w:r>
      <w:r>
        <w:rPr>
          <w:color w:val="000000"/>
          <w:rtl w:val="1"/>
        </w:rPr>
        <w:t xml:space="preserve">الفَخرُ في الأحساب،  </w:t>
      </w:r>
      <w:r>
        <w:rPr>
          <w:color w:val="000000"/>
          <w:rtl w:val="1"/>
        </w:rPr>
        <w:t xml:space="preserve">والطَّعنُ في الأنساب،  </w:t>
      </w:r>
      <w:r>
        <w:rPr>
          <w:color w:val="000000"/>
          <w:rtl w:val="1"/>
        </w:rPr>
        <w:t xml:space="preserve">والاستِسقاءُ بالنُّجوم،  </w:t>
      </w:r>
      <w:r>
        <w:rPr>
          <w:color w:val="FF0000"/>
          <w:rtl w:val="1"/>
        </w:rPr>
        <w:t xml:space="preserve">والنِّياحة».  </w:t>
      </w:r>
      <w:r>
        <w:rPr>
          <w:color w:val="FF0000"/>
          <w:rtl w:val="1"/>
        </w:rPr>
        <w:t xml:space="preserve">وقال: «النّائحةُ إذا لم تَتُب قبلَ مَوتِها، تُقامُ يومَ القِيامةِ وعليها سِرْبالٌ من قَطِران، ودِرعٌ من جَرَب». </w:t>
      </w:r>
    </w:p>
    <w:p>
      <w:pPr>
        <w:bidi w:val="1"/>
        <w:jc w:val="start"/>
      </w:pPr>
      <w:r>
        <w:rPr>
          <w:rtl w:val="1"/>
        </w:rPr>
        <w:t>الشرح: الدلالة: فضل السنة ومكانتها</w:t>
      </w:r>
    </w:p>
    <w:p>
      <w:pPr>
        <w:bidi w:val="1"/>
        <w:jc w:val="start"/>
      </w:pPr>
      <w:r>
        <w:rPr>
          <w:rtl w:val="1"/>
        </w:rPr>
        <w:t>الشرح: الدلالة: تحريم النياحة وشق الجيوب - الموت</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التحذير من مخالفة السنة - فضل السنة ومكانتها</w:t>
      </w:r>
    </w:p>
    <w:p>
      <w:pPr>
        <w:bidi w:val="1"/>
        <w:jc w:val="start"/>
      </w:pPr>
      <w:r>
        <w:rPr>
          <w:rtl w:val="1"/>
        </w:rPr>
        <w:t>الشرح: الدلالة: الدرع - أسماء الملابس</w:t>
      </w:r>
    </w:p>
    <w:p>
      <w:pPr>
        <w:bidi w:val="1"/>
        <w:jc w:val="start"/>
      </w:pPr>
      <w:r>
        <w:rPr>
          <w:rtl w:val="1"/>
        </w:rPr>
        <w:t>الشرح: الدلالة: السربال - أسماء الملابس</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الجاهلية(تاريخ) - أديان العرب ومللهم ونحلهم</w:t>
      </w:r>
    </w:p>
    <w:p>
      <w:pPr>
        <w:bidi w:val="1"/>
        <w:jc w:val="start"/>
      </w:pPr>
      <w:r>
        <w:rPr>
          <w:rtl w:val="1"/>
        </w:rPr>
        <w:t>الشرح: الدلالة: إشاعة الجاهلية والقبلية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التدرج في التعليم - الأساليب التعليمية</w:t>
      </w:r>
    </w:p>
    <w:p>
      <w:pPr>
        <w:bidi w:val="1"/>
        <w:jc w:val="start"/>
      </w:pPr>
      <w:r>
        <w:rPr>
          <w:rtl w:val="1"/>
        </w:rPr>
        <w:t>الشرح: الدلالة: التوبة - أساليب التقويم</w:t>
      </w:r>
    </w:p>
    <w:p>
      <w:pPr>
        <w:bidi w:val="1"/>
        <w:jc w:val="start"/>
      </w:pPr>
      <w:r>
        <w:rPr>
          <w:rtl w:val="1"/>
        </w:rPr>
        <w:t>الشرح: الدلالة: حال النائحات في المحشر - حال العصاة بصفة عامة في المحشر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