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فضل قتال الروم على غيرهم من الأمم-كتاب الجهاد-سنن أبي داود — رقم الحديث: 2488 — الرقم الفرعي: 99 — الرقم الأصلي: 2488</w:t>
        <w:br/>
      </w:r>
      <w:r>
        <w:rPr>
          <w:rtl w:val="1"/>
        </w:rPr>
        <w:t xml:space="preserve"> حدثنا عبد الرحمن بن سلام ثنا حجاج بن محمد عن فرج بن فضالة عن عبد الخبير بن ثابت بن قيس بن شماس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جاءَت امرأةٌ إلى النّبيِّ ﷺ يقالُ لها: أُم خَلَّاد، وهي مُتنَقِّبةٌ،  </w:t>
      </w:r>
      <w:r>
        <w:rPr>
          <w:color w:val="000000"/>
          <w:rtl w:val="1"/>
        </w:rPr>
        <w:t xml:space="preserve">تَسألُ عن ابنِها وهو مقتولٌ،  </w:t>
      </w:r>
      <w:r>
        <w:rPr>
          <w:color w:val="FF0000"/>
          <w:rtl w:val="1"/>
        </w:rPr>
        <w:t xml:space="preserve">فقالَ لها بعضُ أَصحابِ النّبيَّ ﷺ: جِئتِ تَسألينَ عن ابنِك وأَنت مُتنقِّبةٌ؟!  </w:t>
      </w:r>
      <w:r>
        <w:rPr>
          <w:color w:val="000000"/>
          <w:rtl w:val="1"/>
        </w:rPr>
        <w:t xml:space="preserve">فقالت: إن أُرْزَإ ابني فلن أُرْزأَ حَيائي،  </w:t>
      </w:r>
      <w:r>
        <w:rPr>
          <w:color w:val="000000"/>
          <w:rtl w:val="1"/>
        </w:rPr>
        <w:t xml:space="preserve">فقالَ رسولُ الله ﷺ: «ابنُك له أَجرُ شَهيدَين»  </w:t>
      </w:r>
      <w:r>
        <w:rPr>
          <w:color w:val="000000"/>
          <w:rtl w:val="1"/>
        </w:rPr>
        <w:t xml:space="preserve">قالت: ولِمَ ذاكَ يا رسولَ الله؟ قال: «لأنّه قتَلَه أَهلُ الكتابِ».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النقاب - أسماء الملابس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