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الجهر في العشاء-كتاب الصلاة-صحيح البخاري — رقم الحديث: 766 — الرقم الفرعي: 99 — الرقم الأصلي: 766</w:t>
        <w:br/>
      </w:r>
      <w:r>
        <w:rPr>
          <w:rtl w:val="1"/>
        </w:rPr>
        <w:t xml:space="preserve"> حدثنا أبو النعمان قال:حدثنا مُعْتَمر عن أبيه عن بكر عن أبي رافع</w:t>
        <w:br/>
      </w:r>
      <w:r>
        <w:rPr>
          <w:color w:val="FF0000"/>
          <w:rtl w:val="1"/>
        </w:rPr>
        <w:t xml:space="preserve">قال: صَلَّيتُ مع أبي هُرَيرةَ العَتَمةَ  </w:t>
      </w:r>
      <w:r>
        <w:rPr>
          <w:color w:val="FF0000"/>
          <w:rtl w:val="1"/>
        </w:rPr>
        <w:t xml:space="preserve">فقرأَ ﴿إِذَا السَّمَاءُ انْشَقَّتْ﴾ فسَجَدَ، </w:t>
      </w:r>
      <w:r>
        <w:rPr>
          <w:color w:val="000000"/>
          <w:rtl w:val="1"/>
        </w:rPr>
        <w:t xml:space="preserve">فقلتُ له، قال: سَجَدْتُ خَلْفَ أبي القاسمِ ﷺ، فلا أزالُ أسجُدُ بها حتَّى ألْقاهُ.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أسماء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القراءة في صلاة العشاء - صلاة العشاء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التربية المستمرة - المباديء</w:t>
      </w:r>
    </w:p>
    <w:p>
      <w:pPr>
        <w:bidi w:val="1"/>
        <w:jc w:val="start"/>
      </w:pPr>
      <w:r>
        <w:rPr>
          <w:rtl w:val="1"/>
        </w:rPr>
        <w:t>الشرح: الدلالة: تسمية السور - ترتيب القرآن و رسمه</w:t>
      </w:r>
    </w:p>
    <w:p>
      <w:pPr>
        <w:bidi w:val="1"/>
        <w:jc w:val="start"/>
      </w:pPr>
      <w:r>
        <w:rPr>
          <w:rtl w:val="1"/>
        </w:rPr>
        <w:t>الشرح: الدلالة: مواضع سجدات التلاوة - سجود التلاوة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التعليم بالعمل والممارسة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