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وَكّل رجلاً فترك الوكيل شيئاً-كتاب الوكالة-صحيح البخاري — رقم الحديث: 2311 — الرقم الفرعي: 99 — الرقم الأصلي: 2311</w:t>
        <w:br/>
      </w:r>
      <w:r>
        <w:rPr>
          <w:rtl w:val="1"/>
        </w:rPr>
        <w:t xml:space="preserve"> وقال عثمان بن الهيثم،أبو عمرو حدثنا عوف عن محمد بن سيرين عن أبي هريرة رضي الله عنه</w:t>
        <w:br/>
      </w:r>
      <w:r>
        <w:rPr>
          <w:color w:val="FF0000"/>
          <w:rtl w:val="1"/>
        </w:rPr>
        <w:t xml:space="preserve">قال: وَكَّلَني رسولُ الله ﷺ بحفظ زَكاة رمَضانَ،  </w:t>
      </w:r>
      <w:r>
        <w:rPr>
          <w:color w:val="FF0000"/>
          <w:rtl w:val="1"/>
        </w:rPr>
        <w:t xml:space="preserve">فأتاني آتٍ، فجَعَلَ يَحثُو مِن الطعام، فأَخَذتُه، وقلتُ: واللهِ لَأرْفَعَنَّك إلى رسول الله ﷺ، قال: إني مُحتاجٌ، وعليَّ عِيالٌ، ولي حاجةٌ شديدةٌ، قال: فخَلَّيتُ عنه،  </w:t>
      </w:r>
      <w:r>
        <w:rPr>
          <w:color w:val="FF0000"/>
          <w:rtl w:val="1"/>
        </w:rPr>
        <w:t xml:space="preserve">فأصبحتُ، فقال النبي ﷺ: «يا أبا هريرة، ما فَعَل أَسيرُك البارِحةَ»، قال: قلت: يا رسول الله، شَكا حاجةً شديدةً، وعِيالًا، فرحِمتُه، فخَلَّيتُ سَبيلَه، قال: «أما إنه قد كَذَبَك، وسيَعُودُ»،  </w:t>
      </w:r>
      <w:r>
        <w:rPr>
          <w:color w:val="FF0000"/>
          <w:rtl w:val="1"/>
        </w:rPr>
        <w:t xml:space="preserve">فعرفتُ أنه سيعُودُ، لقول رسول الله ﷺ: إنه سَيَعُود، فرَصَدْتُه،  </w:t>
      </w:r>
      <w:r>
        <w:rPr>
          <w:color w:val="FF0000"/>
          <w:rtl w:val="1"/>
        </w:rPr>
        <w:t xml:space="preserve">فجاء يَحثُو مِن الطعام، فأَخَذتُه، فقلتُ: لَأرْفَعَنَّك إلى رسول الله ﷺ، قال: دَعني؛ فإني مُحتاجٌ وعَليَّ عِيالٌ، لا أَعودُ، فرَحِمتُه، فخَلَّيتُ سَبيلَه،  </w:t>
      </w:r>
      <w:r>
        <w:rPr>
          <w:color w:val="FF0000"/>
          <w:rtl w:val="1"/>
        </w:rPr>
        <w:t xml:space="preserve">فأصبحتُ، فقال لي رسول الله ﷺ: «يا أبا هريرة، ما فَعَل أَسيرُك»، قلت: يا رسول الله شَكا حاجةً شديدةً، وعِيالًا، فرحِمتُه، فخَلَّيتُ سَبيلَه، قال: «أما إنه قد كَذَبَك وسيَعُود»،  </w:t>
      </w:r>
      <w:r>
        <w:rPr>
          <w:color w:val="FF0000"/>
          <w:rtl w:val="1"/>
        </w:rPr>
        <w:t xml:space="preserve">فرَصدْتُه الثالثةَ، فجاء يَحثُو مِن الطعام، فأَخذتُه، فقلتُ: لَأرْفَعَنَّك إلى رسول الله ﷺ، وهذا آخرُ ثلاثِ مراتٍ، أنك تَزعُم لا تَعُود، ثم تَعُود،  </w:t>
      </w:r>
      <w:r>
        <w:rPr>
          <w:color w:val="FF0000"/>
          <w:rtl w:val="1"/>
        </w:rPr>
        <w:t xml:space="preserve">قال: دَعني أُعلِّمُك كلماتٍ يَنفعْك الله بها، قلت: ما هو؟  </w:t>
      </w:r>
      <w:r>
        <w:rPr>
          <w:color w:val="FF0000"/>
          <w:rtl w:val="1"/>
        </w:rPr>
        <w:t xml:space="preserve">قال: إذا أَويتَ إلى فِراشِكَ، فاقرأ آيةَ الكُرسي: {اللَّهُ لَا إِلَهَ إِلَّا هُوَ الْحَيُّ الْقَيُّومُ} [البقرة: ٢٥٥]، حتى تَختِمَ الآيةَ، فإنك لن يزالَ عليك مِن الله حافظٌ، ولا يَقربَنّك شَيطانٌ حتى تُصبِح،  </w:t>
      </w:r>
      <w:r>
        <w:rPr>
          <w:color w:val="FF0000"/>
          <w:rtl w:val="1"/>
        </w:rPr>
        <w:t xml:space="preserve">فخَلَّيتُ سبيلَه، فأصبحتُ، فقال لي رسول الله ﷺ: «ما فَعَل أَسيرُك البارحةَ»، قلت: يا رسول الله، زعَم أنه يُعلِّمُني كلماتٍ يَنفعُني اللهُ بها، فخَلَّيتُ سَبيلَه، قال: «ما هي»،  </w:t>
      </w:r>
      <w:r>
        <w:rPr>
          <w:color w:val="FF0000"/>
          <w:rtl w:val="1"/>
        </w:rPr>
        <w:t xml:space="preserve">قلت: قال لي: إذا أَويت إلى فراشك فاقرأ آيةَ الكُرسي مِن أولها حتى تَختِم الآية: {اللَّهُ لَا إِلَهَ إِلَّا هُوَ الْحَيُّ الْقَيُّومُ}، وقال لي: لن يزالَ عليك مِن الله حافِظٌ، ولا يَقربُك شيطانٌ حتى تُصبِح  </w:t>
      </w:r>
      <w:r>
        <w:rPr>
          <w:color w:val="FF0000"/>
          <w:rtl w:val="1"/>
        </w:rPr>
        <w:t xml:space="preserve">- وكانوا أحرصَ شيءٍ على الخَير -  </w:t>
      </w:r>
      <w:r>
        <w:rPr>
          <w:color w:val="FF0000"/>
          <w:rtl w:val="1"/>
        </w:rPr>
        <w:t xml:space="preserve">فقال النبي ﷺ: «أما إنه قد صَدَقَك وهو كَذُوب، تَعلَمُ مَن تُخاطِب منذ ثلاث ليالٍ يا أبا هريرة»، قال: لا، قال: «ذاك شَيطانٌ».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المحاسب (الخازن الأمين) - المحاسبة</w:t>
      </w:r>
    </w:p>
    <w:p>
      <w:pPr>
        <w:bidi w:val="1"/>
        <w:jc w:val="start"/>
      </w:pPr>
      <w:r>
        <w:rPr>
          <w:rtl w:val="1"/>
        </w:rPr>
        <w:t>الشرح: الدلالة: الخزينة (بيت المال، الصندوق) - المحاسبة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دعوة الجن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موانع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تقسيم العمل - مبادئ الإدارة</w:t>
      </w:r>
    </w:p>
    <w:p>
      <w:pPr>
        <w:bidi w:val="1"/>
        <w:jc w:val="start"/>
      </w:pPr>
      <w:r>
        <w:rPr>
          <w:rtl w:val="1"/>
        </w:rPr>
        <w:t>الشرح: الدلالة: تعريف المدير المالي وأهميته</w:t>
      </w:r>
    </w:p>
    <w:p>
      <w:pPr>
        <w:bidi w:val="1"/>
        <w:jc w:val="start"/>
      </w:pPr>
      <w:r>
        <w:rPr>
          <w:rtl w:val="1"/>
        </w:rPr>
        <w:t>الشرح: الدلالة: موقع المدير المالي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الحفاظ على الأموال - وظائف المحاسبة</w:t>
      </w:r>
    </w:p>
    <w:p>
      <w:pPr>
        <w:bidi w:val="1"/>
        <w:jc w:val="start"/>
      </w:pPr>
      <w:r>
        <w:rPr>
          <w:rtl w:val="1"/>
        </w:rPr>
        <w:t>الشرح: الدلالة: رؤية الناس للجن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ثبوت جريمة السرقة بالشهادة - ثبوت جريمة السرقة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التفويض في السلطة</w:t>
      </w:r>
    </w:p>
    <w:p>
      <w:pPr>
        <w:bidi w:val="1"/>
        <w:jc w:val="start"/>
      </w:pPr>
      <w:r>
        <w:rPr>
          <w:rtl w:val="1"/>
        </w:rPr>
        <w:t>الشرح: الدلالة: حدود الإشراف والمسؤولية</w:t>
      </w:r>
    </w:p>
    <w:p>
      <w:pPr>
        <w:bidi w:val="1"/>
        <w:jc w:val="start"/>
      </w:pPr>
      <w:r>
        <w:rPr>
          <w:rtl w:val="1"/>
        </w:rPr>
        <w:t>الشرح: الدلالة: المساءلة (المحاسبة)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مصادر شرعية و قانونية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مشروعية الوكالة - الوكالة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