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2968 — الرقم الفرعي: 99 — الرقم الأصلي: 2968</w:t>
        <w:br/>
      </w:r>
      <w:r>
        <w:rPr>
          <w:rtl w:val="1"/>
        </w:rPr>
        <w:t xml:space="preserve"> حدثنا محمد بن أبي عمر حدثنا سفيان عن سهيل بن أبي صالح عن أبيه عن أبي هريرة</w:t>
        <w:br/>
      </w:r>
      <w:r>
        <w:rPr>
          <w:color w:val="000000"/>
          <w:rtl w:val="1"/>
        </w:rPr>
        <w:t xml:space="preserve">قال: قالوا: يا رسولَ الله، هل نَرى ربَّنا يومَ القِيامة؟ قال: «هل تُضارُّونَ في رُؤيةِ الشَّمسِ في الظَّهيرةِ ليسَتْ في سَحابَة؟» قالوا: لا، قال: «فهل تُضارُّونَ في رُؤيةِ القَمرِ ليلةَ البَدْرِ ليس في سَحابَة؟» قالوا: لا، قال: «فوالَّذي نفْسِي بيَدِه، لا تُضارُّونَ في رُؤيةِ ربِّكم إلّا كما تُضارُّونَ في رُؤيةِ أَحدِهما.  </w:t>
      </w:r>
      <w:r>
        <w:rPr>
          <w:color w:val="FF0000"/>
          <w:rtl w:val="1"/>
        </w:rPr>
        <w:t xml:space="preserve">قال: فيَلقَى العَبدَ، فيقول: أيْ فُلْ، أَلم أُكرِمْكَ، وأُسَوِّدْكَ، وأُزوِّجْكَ، وأُسخِّرْ لكَ الخَيلَ والإبلَ، وأَذرْكَ تَرأسُ وتَرْبَع؟ فيقول: بلَى،  </w:t>
      </w:r>
      <w:r>
        <w:rPr>
          <w:color w:val="FF0000"/>
          <w:rtl w:val="1"/>
        </w:rPr>
        <w:t xml:space="preserve">قال: فيقول: أَفظَننتَ أنكَ مُلاقِيَّ؟ فيقول: لا، فيقول: فإني أَنساكَ كما نَسِيتَني.  </w:t>
      </w:r>
      <w:r>
        <w:rPr>
          <w:color w:val="FF0000"/>
          <w:rtl w:val="1"/>
        </w:rPr>
        <w:t xml:space="preserve">ثم يَلقَى الثاني فيقول: أيْ فُلْ، ألم أُكرِمْكَ، وأُسوِّدْكَ، وأُزوِّجْكَ، وأُسخِّرْ لكَ الخَيلَ والإبلَ، وأَذرْكَ تَرأسُ وتَربَع؟ فيقول: بلى، أيْ ربِّ،  </w:t>
      </w:r>
      <w:r>
        <w:rPr>
          <w:color w:val="FF0000"/>
          <w:rtl w:val="1"/>
        </w:rPr>
        <w:t xml:space="preserve">فيقول: أفظَنَنتَ أنكَ مُلاقِيَّ؟ فيقول: لا، فيقول: فإني أَنساكَ كما نَسِيتَني.  </w:t>
      </w:r>
      <w:r>
        <w:rPr>
          <w:color w:val="FF0000"/>
          <w:rtl w:val="1"/>
        </w:rPr>
        <w:t xml:space="preserve">ثم يَلقَى الثالث، فيقولُ له مِثلَ ذلك، فيقول: يا ربِّ، آمنتُ بكَ، وبكِتابكَ، وبرُسُلِكَ، وصلَّيتُ، وصُمتُ، وتصدَّقتُ، ويُثْني بخيرٍ ما استَطاع، فيقول: هاهنا إذًا،  </w:t>
      </w:r>
      <w:r>
        <w:rPr>
          <w:color w:val="FF0000"/>
          <w:rtl w:val="1"/>
        </w:rPr>
        <w:t xml:space="preserve">قال: ثم يُقالُ له: الآنَ نَبعثُ شاهِدَنا عليك. ويَتفكَّرُ في نفسِه: مَن ذا الذي يَشهدُ علَيَّ؟ فيُختَمُ على فِيهِ، ويقالُ لِفَخِذِه ولَحمِه وعِظامِه: انطِقِي، فتَنطِقُ فخِذُه ولحمُه وعِظامُه بعَمَلِه، وذلك ليُعذِرَ من نَفْسِه، وذلك المُنافقُ، وذلك الذي يَسخَطُ اللهُ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محاسبة الله تعالى للعباد وتكليمهم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