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النوم قبل العشاء-كتاب الصلاة-صحيح البخاري — رقم الحديث: 568 — الرقم الفرعي: 99 — الرقم الأصلي: 568</w:t>
        <w:br/>
      </w:r>
      <w:r>
        <w:rPr>
          <w:rtl w:val="1"/>
        </w:rPr>
        <w:t xml:space="preserve"> حدثنا محمد بن سلام قال: أخبرنا عبد الوهاب الثقفيّ قال:حدثنا خالد الحذّاء عن أبي المنهال عن أبي برزة</w:t>
        <w:br/>
      </w:r>
      <w:r>
        <w:rPr>
          <w:color w:val="FF0000"/>
          <w:rtl w:val="1"/>
        </w:rPr>
        <w:t xml:space="preserve">أنَّ رسولَ الله ﷺ كان يَكْره النَّومَ قبلَ العِشاءِ والحديثَ بعدَها. </w:t>
      </w:r>
    </w:p>
    <w:p>
      <w:pPr>
        <w:bidi w:val="1"/>
        <w:jc w:val="start"/>
      </w:pPr>
      <w:r>
        <w:rPr>
          <w:rtl w:val="1"/>
        </w:rPr>
        <w:t>الشرح: الدلالة: اختيار الوقت المناسب - النوم والراحة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