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الإقران-أول كتاب المناسك-سنن أبي داود — رقم الحديث: 1797 — الرقم الفرعي: 99 — الرقم الأصلي: 1797</w:t>
        <w:br/>
      </w:r>
      <w:r>
        <w:rPr>
          <w:rtl w:val="1"/>
        </w:rPr>
        <w:t xml:space="preserve"> حدثنا يحيى بن معين قال:ثنا حجّاج ثنا يونس عن أبي إسحاق عن البراء بن عازب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كنتُ مع عليٍّ، رضي الله عنه، حينَ أمَّره رسولُ الله ﷺ على اليَمَنِ،  </w:t>
      </w:r>
      <w:r>
        <w:rPr>
          <w:color w:val="000000"/>
          <w:rtl w:val="1"/>
        </w:rPr>
        <w:t xml:space="preserve">قال: فأَصبتُ معه أَواقيَ،  </w:t>
      </w:r>
      <w:r>
        <w:rPr>
          <w:color w:val="FF0000"/>
          <w:rtl w:val="1"/>
        </w:rPr>
        <w:t xml:space="preserve">قال: فلمّا قَدِمَ عليٌّ من اليَمن على رسولِ الله ﷺ وَجَدَ فاطمةَ، رضي الله عنها، قد لَبِستْ ثيابًا ‌صَبيغًا، وقد نضَحَتِ البَيتَ بِنَضُوحٍ،  </w:t>
      </w:r>
      <w:r>
        <w:rPr>
          <w:color w:val="FF0000"/>
          <w:rtl w:val="1"/>
        </w:rPr>
        <w:t xml:space="preserve">فقالت: ما لكَ؟ فإنَّ رسولَ الله ﷺ قد أَمرَ أَصحابَه فأَحلُّوا؟  </w:t>
      </w:r>
      <w:r>
        <w:rPr>
          <w:color w:val="FF0000"/>
          <w:rtl w:val="1"/>
        </w:rPr>
        <w:t xml:space="preserve">قال: قلتُ لها: إنِّي أَهللتُ بإهلالِ النّبيِّ ﷺ،  </w:t>
      </w:r>
      <w:r>
        <w:rPr>
          <w:color w:val="FF0000"/>
          <w:rtl w:val="1"/>
        </w:rPr>
        <w:t xml:space="preserve">قال: فأَتيتُ النّبيَّ ﷺ فقالَ لي رسولُ الله: «كيف صَنعتَ؟» قال: قلتُ: أَهللتُ بإهلالِ النّبيِّ ﷺ،  </w:t>
      </w:r>
      <w:r>
        <w:rPr>
          <w:color w:val="FF0000"/>
          <w:rtl w:val="1"/>
        </w:rPr>
        <w:t xml:space="preserve">قال: «فإنِّي قد سُقْتُ الهَديَ وقَرَنتُ»  </w:t>
      </w:r>
      <w:r>
        <w:rPr>
          <w:color w:val="FF0000"/>
          <w:rtl w:val="1"/>
        </w:rPr>
        <w:t xml:space="preserve">قال: فقالَ لي: «انحَرْ مِن البُدْنِ سَبعًا وستِّينَ، أو ستًّا وستِّينَ، وأَمسِك لِنفسكَ ثلاثًا وثلاثين، أَو أَربعًا وثلاثين،  </w:t>
      </w:r>
      <w:r>
        <w:rPr>
          <w:color w:val="000000"/>
          <w:rtl w:val="1"/>
        </w:rPr>
        <w:t xml:space="preserve">وأَمسِكْ لي مِن كلِّ بَدَنَةٍ منها بَضْعَة».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النساء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بنات النبي صلى الله عليه وسلم - مناقب النساء|</w:t>
      </w:r>
    </w:p>
    <w:p>
      <w:pPr>
        <w:bidi w:val="1"/>
        <w:jc w:val="start"/>
      </w:pPr>
      <w:r>
        <w:rPr>
          <w:rtl w:val="1"/>
        </w:rPr>
        <w:t>الشرح: الدلالة: ما ورد في الحجاز وسائرالجزيرة العربية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إلزامية الدستور للحكام والمحكومين - الدستور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وقت نحر الهدي ومكانه - الهدي</w:t>
      </w:r>
    </w:p>
    <w:p>
      <w:pPr>
        <w:bidi w:val="1"/>
        <w:jc w:val="start"/>
      </w:pPr>
      <w:r>
        <w:rPr>
          <w:rtl w:val="1"/>
        </w:rPr>
        <w:t>الشرح: الدلالة: قيام الزوجة بشؤون البيت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إمارة الأقاليم - الإمارة والولاية</w:t>
      </w:r>
    </w:p>
    <w:p>
      <w:pPr>
        <w:bidi w:val="1"/>
        <w:jc w:val="start"/>
      </w:pPr>
      <w:r>
        <w:rPr>
          <w:rtl w:val="1"/>
        </w:rPr>
        <w:t>الشرح: الدلالة: صبغ الثياب - زينة الثياب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