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2693 — الرقم الفرعي: 99 — الرقم الأصلي: 2693</w:t>
        <w:br/>
      </w:r>
      <w:r>
        <w:rPr>
          <w:rtl w:val="1"/>
        </w:rPr>
        <w:t xml:space="preserve"> حدثنا سليمان بن عبيدالله،أبو أيوب الغَيْلانيّ حدثنا أبو عامر ملاحظة يعني العَقَديّ حدثنا عمر ملاحظة وهو ابن أبي زائدة عن أبي إسحاق عن عمرو بن مَيْمون</w:t>
        <w:br/>
      </w:r>
      <w:r>
        <w:rPr>
          <w:color w:val="FF0000"/>
          <w:rtl w:val="1"/>
        </w:rPr>
        <w:t xml:space="preserve">قال: «مَن قال: لا إِله إِلَّا اللهُ وحْدَه لا شَريكَ لَه، لَه المُلكُ ولَه الحَمدُ وهو على كُلِّ شَيءٍ قَديرٌ، عَشرَ مِرارٍ كان كَمَن أَعتَقَ أَربَعَةَ أَنفُسٍ مِن وَلَدِ إِسماعِيلَ» </w:t>
      </w:r>
      <w:r>
        <w:rPr>
          <w:color w:val="000000"/>
          <w:rtl w:val="1"/>
        </w:rPr>
        <w:t xml:space="preserve">وقال سُلَيمان: حدثَّنا أَبو عامر، حدَّثَنا عُمر، حدثنا عَبدُ الله بن أبي السَّفَر، عن الشَّعبي، عن رَبيع بن خُثَيم، بمثل ذلك، قال: فقلتُ للربيع: ممَّن سمعتَه؟ قال: مِن عَمرو بنِ مَيمون، قال فأتيتُ عَمرو بن مَيمُون، فقلت: ممن سَمعتَه؟ قال مِن ابنِ أبي ليلى، قال فأتيتُ ابنَ أبي ليلى، فقلتُ: ممَّن سمعتَه؟ قال: مِن أبِيِ أَيوب الأنصاري يُحدِّثُه عن رسول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