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298 — الرقم الفرعي: 99 — الرقم الأصلي: 298</w:t>
        <w:br/>
      </w:r>
      <w:r>
        <w:rPr>
          <w:rtl w:val="1"/>
        </w:rPr>
        <w:t xml:space="preserve"> حدثنا حسين بن عليّ عن زائدة عن عاصم عن أبيه عن ابن عباس قال:قال عمر قال رسول الله صلى الله عليه وسلم</w:t>
        <w:br/>
      </w:r>
      <w:r>
        <w:rPr>
          <w:color w:val="000000"/>
          <w:rtl w:val="1"/>
        </w:rPr>
        <w:t xml:space="preserve">مَنْ كَانَ مِنْكُمْ مُلْتَمِسًا لَيلَةَ القَدْرِ، فَلْيَلتَمِسْهَا فِي العَشْرِ الأوَاخِرِ وِتْرًا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