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حضر الطعام وأقيمت الصلاة،وكان ابن عمر يبدأ بالعشاء-كتاب الصلاة-صحيح البخاري — رقم الحديث: 671 — الرقم الفرعي: 99 — الرقم الأصلي: 671</w:t>
        <w:br/>
      </w:r>
      <w:r>
        <w:rPr>
          <w:rtl w:val="1"/>
        </w:rPr>
        <w:t xml:space="preserve"> حدثنا مُسَدّد قال:حدثنا يحيى عن هشام قال:حدثني أبي قال:سمعت عائشة عن النبيّ صلى الله عليه وسلم</w:t>
        <w:br/>
      </w:r>
      <w:r>
        <w:rPr>
          <w:color w:val="FF0000"/>
          <w:rtl w:val="1"/>
        </w:rPr>
        <w:t xml:space="preserve">أنَّه قال: «إذا وُضِعَ العَشاءُ وأُقِيمَتِ الصلاةُ، فابدَؤُوا بالعَشاءِ».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أحوال تأخير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إذا حضر الطعام يقدم الطعام على الصلاة 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