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مؤاكلة الحائض ومجامعتها-كتاب الطهارة-سنن أبي داود — رقم الحديث: 259 — الرقم الفرعي: 99 — الرقم الأصلي: 259</w:t>
        <w:br/>
      </w:r>
      <w:r>
        <w:rPr>
          <w:rtl w:val="1"/>
        </w:rPr>
        <w:t xml:space="preserve"> حدثنا مُسدد ثنا عبد الله بن داود عن مسعر عن المقدام بن شريح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أَتعرَّقُ العَظمَ وأنا حائضٌ، فأُعطِيهِ النّبيَّ ﷺ، فيَضَعُ فَمَهُ في المَوضِعِ الذي فيه وَضَعتُه،  </w:t>
      </w:r>
      <w:r>
        <w:rPr>
          <w:color w:val="FF0000"/>
          <w:rtl w:val="1"/>
        </w:rPr>
        <w:t xml:space="preserve">وأَشرَبُ الشَّرابَ، فأُناوِلُه، فيَضَعُ فَمَهُ في المَوضِعِ الذي كنتُ أَشرَبُ.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