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5379 — الرقم الفرعي: 99 — الرقم الأصلي: 5295 — ج: 3 — ص: 337</w:t>
        <w:br/>
      </w:r>
      <w:r>
        <w:rPr>
          <w:rtl w:val="1"/>
        </w:rPr>
        <w:t xml:space="preserve"> أخبرنا أبو بكر بن إسحاق، أخبرنا عبد الله بن أحمد بن حنبل، قال: حدثني أبي، حدثنا وهب بن جَرير، قال: حدثني أبي، عن محمد بن عبد الله بن أبي يعقوب، عن الحسن بن سعد، عن عبد الله بن جعفر:</w:t>
        <w:br/>
      </w:r>
      <w:r>
        <w:rPr>
          <w:color w:val="000000"/>
          <w:rtl w:val="1"/>
        </w:rPr>
        <w:t xml:space="preserve">أنَّ رسول الله ﷺ لما نَعَى أهلَ مُؤتةَ  </w:t>
      </w:r>
      <w:r>
        <w:rPr>
          <w:color w:val="FF0000"/>
          <w:rtl w:val="1"/>
        </w:rPr>
        <w:t xml:space="preserve">قال: «ثم أخذَ الرايةَ سَيفٌ من سُيوفِ الله خالدُ بنُ الوليد، ففَتَحَ اللهُ عليه». </w:t>
      </w:r>
      <w:r>
        <w:rPr>
          <w:color w:val="000000"/>
          <w:rtl w:val="1"/>
        </w:rPr>
        <w:t xml:space="preserve">هذا حديثٌ صحيحُ الإسناد، ولم يُخرجاه.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