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الرخصة في الشراء إلى أجل-كتاب البيوع-سنن الترمذي — رقم الحديث: 1214 — الرقم الفرعي: 99 — الرقم الأصلي: 1214</w:t>
        <w:br/>
      </w:r>
      <w:r>
        <w:rPr>
          <w:rtl w:val="1"/>
        </w:rPr>
        <w:t xml:space="preserve"> حدثنا محمد بن بشار حدثنا ابن أبي عديّ و عثمان بن عمر عن هشام بن حسّان عن عِكرمة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تُوفِّي النّبيُّ ﷺ، ودِرعُه مرهونةٌ بعِشرينَ صاعًا من طعام، أَخذَه لأَهلِه. 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الرهن بين المسلمين وغير المسلمين - عقد الرهن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اشتراط الإسلام - العاقدان</w:t>
      </w:r>
    </w:p>
    <w:p>
      <w:pPr>
        <w:bidi w:val="1"/>
        <w:jc w:val="start"/>
      </w:pPr>
      <w:r>
        <w:rPr>
          <w:rtl w:val="1"/>
        </w:rPr>
        <w:t>الشرح: الدلالة: البيع والشراء من الذمي والمستأمن وأهل الهدنة - اشتراط الإسلام</w:t>
      </w:r>
    </w:p>
    <w:p>
      <w:pPr>
        <w:bidi w:val="1"/>
        <w:jc w:val="start"/>
      </w:pPr>
      <w:r>
        <w:rPr>
          <w:rtl w:val="1"/>
        </w:rPr>
        <w:t>الشرح: الدلالة: مشروعية الرهن - الرهن</w:t>
      </w:r>
    </w:p>
    <w:p>
      <w:pPr>
        <w:bidi w:val="1"/>
        <w:jc w:val="start"/>
      </w:pPr>
      <w:r>
        <w:rPr>
          <w:rtl w:val="1"/>
        </w:rPr>
        <w:t>الشرح: الدلالة: حكم الرهن - الرهن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