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134 — الرقم الفرعي: 99 — الرقم الأصلي: 134</w:t>
        <w:br/>
      </w:r>
      <w:r>
        <w:rPr>
          <w:rtl w:val="1"/>
        </w:rPr>
        <w:t xml:space="preserve"> حدثنا موسى بن داود حدثنا ابن لَهيعة عن أبي الزبير عن جابر أنّ عمر بن الخطاب</w:t>
        <w:br/>
      </w:r>
      <w:r>
        <w:rPr>
          <w:color w:val="000000"/>
          <w:rtl w:val="1"/>
        </w:rPr>
        <w:t xml:space="preserve">أخْبَرهُ أنهُ رَأَى رَجُلًا تَوضَّأَ لِلصَّلاةِ، فتَركَ مَوْضِعَ ظُفْرٍ عَلى ظَهْرِ قَدَمِه، فَأَبصَرَهُ النَّبِيُّ ﷺ، فَقَالَ: «ارْجِعْ فأَحْسِنْ وُضُوءَكَ» فَرَجَعَ فَتوَضَّأَ ثُمَّ صَلَّى.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