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مَن قال:يتوضأ الجُنُب-كتاب الطهارة-سنن أبي داود — رقم الحديث: 225 — الرقم الفرعي: 99 — الرقم الأصلي: 225</w:t>
        <w:br/>
      </w:r>
      <w:r>
        <w:rPr>
          <w:rtl w:val="1"/>
        </w:rPr>
        <w:t xml:space="preserve"> حدثنا موسى ملاحظة يعني ابن إسماعيل ثنا حمّاد ملاحظة يعني ابن سلمة أخبرنا عطاء الخراسانيّ عن يحيى بن يَعْمر عن عمّار بن ياسر</w:t>
        <w:br/>
      </w:r>
      <w:r>
        <w:rPr>
          <w:color w:val="FF0000"/>
          <w:rtl w:val="1"/>
        </w:rPr>
        <w:t xml:space="preserve">أنَّ النبيَّ ﷺ رَخَّصَ للجُنُب إذا أكلَ أو شَرِبَ أو نامَ أن يَتوضَّأ. </w:t>
      </w:r>
      <w:r>
        <w:rPr>
          <w:color w:val="000000"/>
          <w:rtl w:val="1"/>
        </w:rPr>
        <w:t xml:space="preserve">قال أبو داود: بين يحيى بن يَعمَرَ وعمَّار بن ياسر في هذا الحديث رجلٌ.  </w:t>
      </w:r>
      <w:r>
        <w:rPr>
          <w:color w:val="000000"/>
          <w:rtl w:val="1"/>
        </w:rPr>
        <w:t xml:space="preserve">وقال عليُّ بنُ أبي طالب وابنُ عمر وعبدُ الله بنُ عَمرٍو: الجُنُبُ إذا أرادَ أن يأكُلَ تَوضَّأَ.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النوم قبل الاغتسال - ما يباح للجنب</w:t>
      </w:r>
    </w:p>
    <w:p>
      <w:pPr>
        <w:bidi w:val="1"/>
        <w:jc w:val="start"/>
      </w:pPr>
      <w:r>
        <w:rPr>
          <w:rtl w:val="1"/>
        </w:rPr>
        <w:t>الشرح: الدلالة: الأكل والشرب - ما يباح للجنب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الوضوء للجنب وقبل الاغتسال - ما يشرع له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