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الكفن في جميع المال-كتاب الجنائز-صحيح البخاري — رقم الحديث: 1274 — الرقم الفرعي: 99 — الرقم الأصلي: 1274</w:t>
        <w:br/>
      </w:r>
      <w:r>
        <w:rPr>
          <w:rtl w:val="1"/>
        </w:rPr>
        <w:t xml:space="preserve"> حدثنا أحمد بن محمد المكيّ حدثنا إبراهيم بن سعد عن سعد عن أبيه</w:t>
        <w:br/>
      </w:r>
      <w:r>
        <w:rPr>
          <w:color w:val="FF0000"/>
          <w:rtl w:val="1"/>
        </w:rPr>
        <w:t xml:space="preserve">قال: أُتيَ عبدُ الرَّحمنِ بنُ عَوْفٍ، رضي الله عنه، يومًا بطعامِه،  </w:t>
      </w:r>
      <w:r>
        <w:rPr>
          <w:color w:val="FF0000"/>
          <w:rtl w:val="1"/>
        </w:rPr>
        <w:t xml:space="preserve">فقال: قُتِلَ مُصعَبُ بنُ عُمَير - وكان خيرًا منِّي - فلم يُوجَدْ له ما يُكفَّنُ فيه إلا بُرْدةٌ،  </w:t>
      </w:r>
      <w:r>
        <w:rPr>
          <w:color w:val="FF0000"/>
          <w:rtl w:val="1"/>
        </w:rPr>
        <w:t xml:space="preserve">وقُتِلَ حمزةُ - أو رجلٌ آخرُ - خيرٌ منِّي، فلم يُوجَدْ له ما يُكفَّنُ فيه إلا بُرْدةٌ،  </w:t>
      </w:r>
      <w:r>
        <w:rPr>
          <w:color w:val="FF0000"/>
          <w:rtl w:val="1"/>
        </w:rPr>
        <w:t xml:space="preserve">لقد خَشِيتُ أنْ يكونَ قد عُجِّلَتْ لنا طَيِّباتُنا في حَياتِنا الدُّنْيا. ثمَّ جَعَلَ يَبْكِي.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تكفين الشهيد والمحرم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p>
      <w:pPr>
        <w:bidi w:val="1"/>
        <w:jc w:val="start"/>
      </w:pPr>
      <w:r>
        <w:rPr>
          <w:rtl w:val="1"/>
        </w:rPr>
        <w:t>الشرح: الدلالة: مصعب بن عمير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