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36 — الرقم الفرعي: 99 — الرقم الأصلي: 36 — ج: 1 — ص: 7</w:t>
        <w:br/>
      </w:r>
      <w:r>
        <w:rPr>
          <w:rtl w:val="1"/>
        </w:rPr>
        <w:t xml:space="preserve"> حدثنا يحيى بن آدم حدثنا أبو بكر و يزيد بن عبد العزيز عن الأعمش عن إبراهيم عن علقمة عن عمر بن الخطاب عن النبيّ صلى الله عليه وسلم</w:t>
        <w:br/>
      </w:r>
      <w:r>
        <w:rPr>
          <w:color w:val="000000"/>
          <w:rtl w:val="1"/>
        </w:rPr>
        <w:t xml:space="preserve">مِثْلَهُ. قَالَ: غَضًّا أَوْ رَطْبًا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