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802 — الرقم الفرعي: 99 — الرقم الأصلي: 802</w:t>
        <w:br/>
      </w:r>
      <w:r>
        <w:rPr>
          <w:rtl w:val="1"/>
        </w:rPr>
        <w:t xml:space="preserve"> حدثنا هاشم بن القاسم حدثنا محمد ملاحظة يعني ابن راشد عن عبد الله بن محمد بن عقيل عن فَضالة بن أبي فَضالة الأنصاريّ ملاحظة وكان أبو فَضالة من أهل بدر</w:t>
        <w:br/>
      </w:r>
      <w:r>
        <w:rPr>
          <w:color w:val="000000"/>
          <w:rtl w:val="1"/>
        </w:rPr>
        <w:t xml:space="preserve">قال: خرجتُ مع أَبي عائدًا لعليِّ بن أَبي طالب، مِن مرضٍ أصابَه ثَقُلَ منه،  </w:t>
      </w:r>
      <w:r>
        <w:rPr>
          <w:color w:val="000000"/>
          <w:rtl w:val="1"/>
        </w:rPr>
        <w:t xml:space="preserve">قال: فقال له أَبي: ما يُقيمُك بَمنزلك هذا؟ لو أَصابكَ أَجلُك لم يَلِكَ إلّا أَعرابُ جُهَينة، تُحمَلُ إلى المَدينة، فإن أَصابكَ أَجلُكَ وَلِيَكَ أَصحابُك، وصلَّوا عليك،  </w:t>
      </w:r>
      <w:r>
        <w:rPr>
          <w:color w:val="FF0000"/>
          <w:rtl w:val="1"/>
        </w:rPr>
        <w:t xml:space="preserve">فقال عليّ: إنَّ رسولَ الله ﷺ عَهِدَ إليَّ أن لا أَموتَ حتى أُؤَمَّر، ثم تُخضَبَ هذه - يعني لِحيتَه - من دمِ هذه - يعني هامتَه -.  </w:t>
      </w:r>
      <w:r>
        <w:rPr>
          <w:color w:val="FF0000"/>
          <w:rtl w:val="1"/>
        </w:rPr>
        <w:t xml:space="preserve">فقُتِلَ، وقُتِلَ أَبو فَضالَةَ مع عليٍّ يومَ صِفِّين.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