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الخروج إلى منى-أول كتاب المناسك-سنن أبي داود — رقم الحديث: 1911 — الرقم الفرعي: 99 — الرقم الأصلي: 1911</w:t>
        <w:br/>
      </w:r>
      <w:r>
        <w:rPr>
          <w:rtl w:val="1"/>
        </w:rPr>
        <w:t xml:space="preserve"> حدثنا زهير بن حرب ثنا الأحوص بن جوّاب الضبي ثنا عمّار بن رزيق عن سليمان الأعمش عن الحكم عن مِقسَم عن ابن عبّاس</w:t>
        <w:br/>
      </w:r>
      <w:r>
        <w:rPr>
          <w:color w:val="FF0000"/>
          <w:rtl w:val="1"/>
        </w:rPr>
        <w:t xml:space="preserve">قال: صلَّى رسولُ الله ﷺ الظهرَ يوم الترويةِ والفجرَ يومَ عرفة بمِنًى.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يوم التروية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