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لا يسعى إلى الصلاة،لْيأتِ بالسكينة والوقار-كتاب الصلاة-صحيح البخاري — رقم الحديث: 636 — الرقم الفرعي: 99 — الرقم الأصلي: 636</w:t>
        <w:br/>
      </w:r>
      <w:r>
        <w:rPr>
          <w:rtl w:val="1"/>
        </w:rPr>
        <w:t xml:space="preserve"> حدثنا آدم قال:حدثنا ابن أبي ذئب قال:حدثنا الزُّهريّ عن سعيد بن المسيب عن أبي هريرة عن النبي صلى الله عليه وسلم سند آخر   وعن الزهريّ عن أبي سلمة عن أبي هريرة عن النبي صلى الله علبه وسلم</w:t>
        <w:br/>
      </w:r>
      <w:r>
        <w:rPr>
          <w:color w:val="FF0000"/>
          <w:rtl w:val="1"/>
        </w:rPr>
        <w:t xml:space="preserve">قال: «إذا سمعتُمُ الإقامةَ فامشُوا إلى الصلاةِ وعليكم بالسَّكِينةِ والوَقَارِ، ولا تُسْرِعُوا،  </w:t>
      </w:r>
      <w:r>
        <w:rPr>
          <w:color w:val="FF0000"/>
          <w:rtl w:val="1"/>
        </w:rPr>
        <w:t xml:space="preserve">فما أدرَكْتُم فصَلُّوا، وما فاتَكم فأتِمُّوا». </w:t>
      </w:r>
    </w:p>
    <w:p>
      <w:pPr>
        <w:bidi w:val="1"/>
        <w:jc w:val="start"/>
      </w:pPr>
      <w:r>
        <w:rPr>
          <w:rtl w:val="1"/>
        </w:rPr>
        <w:t>درجة الحديث: صحيح</w:t>
      </w:r>
    </w:p>
    <w:p>
      <w:pPr>
        <w:bidi w:val="1"/>
        <w:jc w:val="start"/>
      </w:pPr>
      <w:r>
        <w:rPr>
          <w:rtl w:val="1"/>
        </w:rPr>
        <w:t>الشرح: الدلالة: الطاعات</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مراتب الطاعات - الطاعات</w:t>
      </w:r>
    </w:p>
    <w:p>
      <w:pPr>
        <w:bidi w:val="1"/>
        <w:jc w:val="start"/>
      </w:pPr>
      <w:r>
        <w:rPr>
          <w:rtl w:val="1"/>
        </w:rPr>
        <w:t>الشرح: الدلالة: أسلوب التنافس في الطاعات.</w:t>
      </w:r>
    </w:p>
    <w:p>
      <w:pPr>
        <w:bidi w:val="1"/>
        <w:jc w:val="start"/>
      </w:pPr>
      <w:r>
        <w:rPr>
          <w:rtl w:val="1"/>
        </w:rPr>
        <w:t>الشرح: الدلالة: آداب المساجد - آداب المرافق العامة</w:t>
      </w:r>
    </w:p>
    <w:p>
      <w:pPr>
        <w:bidi w:val="1"/>
        <w:jc w:val="start"/>
      </w:pPr>
      <w:r>
        <w:rPr>
          <w:rtl w:val="1"/>
        </w:rPr>
        <w:t>الشرح: الدلالة: ماذا يفعل من فاته شيء من صلاة الجماعة - المسبوق</w:t>
      </w:r>
    </w:p>
    <w:p>
      <w:pPr>
        <w:bidi w:val="1"/>
        <w:jc w:val="start"/>
      </w:pPr>
      <w:r>
        <w:rPr>
          <w:rtl w:val="1"/>
        </w:rPr>
        <w:t>الشرح: الدلالة: إتيان المسجد بالسكينة والوقار - آداب المسجد وتحيته</w:t>
      </w:r>
    </w:p>
    <w:p>
      <w:pPr>
        <w:bidi w:val="1"/>
        <w:jc w:val="start"/>
      </w:pPr>
      <w:r>
        <w:rPr>
          <w:rtl w:val="1"/>
        </w:rPr>
        <w:t>الشرح: الدلالة: التربية الخلقية - الأهداف</w:t>
      </w:r>
    </w:p>
    <w:p>
      <w:pPr>
        <w:bidi w:val="1"/>
        <w:jc w:val="start"/>
      </w:pPr>
      <w:r>
        <w:rPr>
          <w:rtl w:val="1"/>
        </w:rPr>
        <w:t>الشرح: الدلالة: التربية بالموعظة (التوجيه والإرشاد)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