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الضجعة بعد الوتر وبعد ركعتي الفجر-كتاب إقامة الصلاة-سنن ابن ماجة — رقم الحديث: 1199 — الرقم الفرعي: 99 — الرقم الأصلي: 1199</w:t>
        <w:br/>
      </w:r>
      <w:r>
        <w:rPr>
          <w:rtl w:val="1"/>
        </w:rPr>
        <w:t xml:space="preserve"> حدثنا عمر بن هشام ثنا النّضر بن شّميل أنبأنا شعبة حدثني سهيل بن أبي صالح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إذا صلَّى رَكعتَي الفَجْر، اضطَجَع.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اضطجاعه ﷺ بعد سنة الفجر - عادات النبي ﷺ وهيئاته في نومه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