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الجنائز-كتاب الجنائز-صحيح البخاري — رقم الحديث: 1238 — الرقم الفرعي: 99 — الرقم الأصلي: 1238</w:t>
        <w:br/>
      </w:r>
      <w:r>
        <w:rPr>
          <w:rtl w:val="1"/>
        </w:rPr>
        <w:t xml:space="preserve"> حدثنا عمر بن حفص حدثنا أبي حدثنا الأعمش حدثنا شَقيق عن عبد الله رضي الله عنه قال:قال رسول الله صلى الله عليه وسلم</w:t>
        <w:br/>
      </w:r>
      <w:r>
        <w:rPr>
          <w:color w:val="FF0000"/>
          <w:rtl w:val="1"/>
        </w:rPr>
        <w:t xml:space="preserve">: «مَن ماتَ يُشرِكُ بالله شيئاً دَخَلَ النّارَ».  </w:t>
      </w:r>
      <w:r>
        <w:rPr>
          <w:color w:val="FF0000"/>
          <w:rtl w:val="1"/>
        </w:rPr>
        <w:t xml:space="preserve">وقلتُ أنا: مَن ماتَ لا يُشرِكُ بالله شيئاً دَخَلَ الجنَّةَ.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يمحو ما قبله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النار-----------------------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