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الظلم-كتاب البرّ والصلة والآداب-صحيح مسلم — رقم الحديث: 2581 — الرقم الفرعي: 99 — الرقم الأصلي: 2581</w:t>
        <w:br/>
      </w:r>
      <w:r>
        <w:rPr>
          <w:rtl w:val="1"/>
        </w:rPr>
        <w:t xml:space="preserve"> حدثنا قتيبة بن سعيد و عليّ بن حُجْر قالا:حدثنا إسماعيل ملاحظة وهو ابن جعفر عن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«أَتدرُونَ ما المُفْلِس؟» قالوا: المُفْلِسُ فينا مَن لا دِرْهَم له ولا مَتَاع،  </w:t>
      </w:r>
      <w:r>
        <w:rPr>
          <w:color w:val="FF0000"/>
          <w:rtl w:val="1"/>
        </w:rPr>
        <w:t xml:space="preserve">فقال: «إنَّ المُفْلِسَ مِن أُمّتي يأتي يومَ القِيامَةِ بصَلاةٍ، وصيامٍ، وزكاةٍ،  </w:t>
      </w:r>
      <w:r>
        <w:rPr>
          <w:color w:val="FF0000"/>
          <w:rtl w:val="1"/>
        </w:rPr>
        <w:t xml:space="preserve">ويأتي قد شَتَم هذا، وقَذَفَ هذا، وأكلَ مالَ هذا، وسَفَكَ دمَ هذا، وضرَبَ هذا،  </w:t>
      </w:r>
      <w:r>
        <w:rPr>
          <w:color w:val="FF0000"/>
          <w:rtl w:val="1"/>
        </w:rPr>
        <w:t xml:space="preserve">فيُعطَى هذا مِن حسناتِه، وهذا مِن حسناتِه،  </w:t>
      </w:r>
      <w:r>
        <w:rPr>
          <w:color w:val="FF0000"/>
          <w:rtl w:val="1"/>
        </w:rPr>
        <w:t xml:space="preserve">فإن فَنِيتْ حسناتُه قبلَ أن يُقضَى ما عليه، أُخِذَ مِن خَطاياهُم فطُرِحتْ عليه، ثم طُرِح في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القذف</w:t>
      </w:r>
    </w:p>
    <w:p>
      <w:pPr>
        <w:bidi w:val="1"/>
        <w:jc w:val="start"/>
      </w:pPr>
      <w:r>
        <w:rPr>
          <w:rtl w:val="1"/>
        </w:rPr>
        <w:t>الشرح: الدلالة: السرقة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تحريم القذف وعقوبته في الآخرة - القذف</w:t>
      </w:r>
    </w:p>
    <w:p>
      <w:pPr>
        <w:bidi w:val="1"/>
        <w:jc w:val="start"/>
      </w:pPr>
      <w:r>
        <w:rPr>
          <w:rtl w:val="1"/>
        </w:rPr>
        <w:t>الشرح: الدلالة: عقوبة سرقة المال في الآخرة - السرقة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المعاصي الظاهرة على الجوارح - تقسيم المعاصي باعتبار محلها</w:t>
      </w:r>
    </w:p>
    <w:p>
      <w:pPr>
        <w:bidi w:val="1"/>
        <w:jc w:val="start"/>
      </w:pPr>
      <w:r>
        <w:rPr>
          <w:rtl w:val="1"/>
        </w:rPr>
        <w:t>الشرح: الدلالة: استيفاء الحقوق بالحسنات(يوم القيامة) - الحسنات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حكمه وعقوبته في الآخرة - القتل العمد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الأولوية في الأخلاق - قيم الأولويات</w:t>
      </w:r>
    </w:p>
    <w:p>
      <w:pPr>
        <w:bidi w:val="1"/>
        <w:jc w:val="start"/>
      </w:pPr>
      <w:r>
        <w:rPr>
          <w:rtl w:val="1"/>
        </w:rPr>
        <w:t>الشرح: الدلالة: الخصومة وقصاص المظالم يوم القيامة - حادي عشر: الميزان</w:t>
      </w:r>
    </w:p>
    <w:p>
      <w:pPr>
        <w:bidi w:val="1"/>
        <w:jc w:val="start"/>
      </w:pPr>
      <w:r>
        <w:rPr>
          <w:rtl w:val="1"/>
        </w:rPr>
        <w:t>الشرح: الدلالة: * أكل الأموال بالباطل وعدم التحلل من المظالم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