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الاقتداء بسنن رسول الله صلى الله عليه وسلم-الاعتصام بالكتاب-صحيح البخاري — رقم الحديث: 7281 — الرقم الفرعي: 99 — الرقم الأصلي: 7281</w:t>
        <w:br/>
      </w:r>
      <w:r>
        <w:rPr>
          <w:rtl w:val="1"/>
        </w:rPr>
        <w:t xml:space="preserve"> حدثنا محمد بن عَبادة أخبرنا يزيد حدثنا سليمان بن حيّان ملاحظة وأثنى عليه حدثنا سعيد بن مِيناء حدثنا أو سمعت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جاءَت ملائكةٌ إلى النبيِّ ﷺ وهو نائمٌ، فقال بعضُهم: إنَّه نائمٌ، وقال بعضُهم: إنَّ العَينَ نائمةٌ والقلبَ يَقْظانُ،  </w:t>
      </w:r>
      <w:r>
        <w:rPr>
          <w:color w:val="FF0000"/>
          <w:rtl w:val="1"/>
        </w:rPr>
        <w:t xml:space="preserve">فقالوا: إنَّ لصاحبِكم هذا مَثَلًا، فاضرِبُوا له مَثَلًا، فقال بعضُهم: إنَّه نائمٌ، وقال بعضُهم: إنَّ العَينَ نائمةٌ والقلبَ يَقْظانُ،  </w:t>
      </w:r>
      <w:r>
        <w:rPr>
          <w:color w:val="FF0000"/>
          <w:rtl w:val="1"/>
        </w:rPr>
        <w:t xml:space="preserve">فقالوا: مَثَلُه كمَثَلِ رجلٍ بَنَى دارًا وجَعَلَ فيها مَأْدُبةً، وبَعَثَ داعيًا،  </w:t>
      </w:r>
      <w:r>
        <w:rPr>
          <w:color w:val="FF0000"/>
          <w:rtl w:val="1"/>
        </w:rPr>
        <w:t xml:space="preserve">فمَن أجابَ الدّاعيَ دَخَلَ الدّار، وأكَلَ من المأْدُبة،  </w:t>
      </w:r>
      <w:r>
        <w:rPr>
          <w:color w:val="FF0000"/>
          <w:rtl w:val="1"/>
        </w:rPr>
        <w:t xml:space="preserve">ومَن لم يُجِبِ الدّاعيَ لم يَدخُل الدّار، ولم يَأْكُل من المأْدُبة،  </w:t>
      </w:r>
      <w:r>
        <w:rPr>
          <w:color w:val="FF0000"/>
          <w:rtl w:val="1"/>
        </w:rPr>
        <w:t xml:space="preserve">فقالوا: أوِّلُوها له يَفْقَهْها، فقال بعضُهم: إنَّه نائمٌ، وقال بعضُهم: إنَّ العَينَ نائمةٌ والقلبَ يَقْظانُ،  </w:t>
      </w:r>
      <w:r>
        <w:rPr>
          <w:color w:val="FF0000"/>
          <w:rtl w:val="1"/>
        </w:rPr>
        <w:t xml:space="preserve">فقالوا: فالدّارُ الجنَّة، والدّاعي محمَّدٌ ﷺ،  </w:t>
      </w:r>
      <w:r>
        <w:rPr>
          <w:color w:val="FF0000"/>
          <w:rtl w:val="1"/>
        </w:rPr>
        <w:t xml:space="preserve">فمَن أطاعَ محمَّدًا ﷺ فقد أطاعَ اللهَ،  </w:t>
      </w:r>
      <w:r>
        <w:rPr>
          <w:color w:val="FF0000"/>
          <w:rtl w:val="1"/>
        </w:rPr>
        <w:t xml:space="preserve">ومَن عَصَى محمَّدًا ﷺ فقد عَصَى اللهَ،  </w:t>
      </w:r>
      <w:r>
        <w:rPr>
          <w:color w:val="FF0000"/>
          <w:rtl w:val="1"/>
        </w:rPr>
        <w:t xml:space="preserve">ومحمَّدٌ ﷺ فرْقٌ بينَ النّاس. </w:t>
      </w:r>
      <w:r>
        <w:rPr>
          <w:color w:val="000000"/>
          <w:rtl w:val="1"/>
        </w:rPr>
        <w:t xml:space="preserve">تابعَه قُتيبةُ، عن ليث، عن خالدٍ، عن سَعيدِ بن أبي هِلال، عن جابرٍ: خرَجَ علينا النّبيُّ ﷺ. </w:t>
      </w:r>
    </w:p>
    <w:p>
      <w:pPr>
        <w:bidi w:val="1"/>
        <w:jc w:val="start"/>
      </w:pPr>
      <w:r>
        <w:rPr>
          <w:rtl w:val="1"/>
        </w:rPr>
        <w:t>الشرح: الدلالة: تنام عينه ولا ينام قلبه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درجات الملائكة ومراتبهم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الطعام والشراب وأوانيهما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تفسير الرؤيا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 xml:space="preserve">الشرح: الدلالة: تنام عيناه ﷺ ولا ينام قلبه - عادات النبي ﷺ وهيئاته في نومه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