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4339 — الرقم الفرعي: 99 — الرقم الأصلي: 4339</w:t>
        <w:br/>
      </w:r>
      <w:r>
        <w:rPr>
          <w:rtl w:val="1"/>
        </w:rPr>
        <w:t xml:space="preserve"> حدثنا مُسدد ثنا أبو الأحوص ثنا أبو إسحاق أظنه عن ابن جرير عن جرير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مِن رجلٍ يكونُ في قومٍ يَعمَلُ فيهم بالمعاصي يَقدِرُون على أن يُغيِّروا عليه، فلا يُغيِّروا إلا أصابَهم اللهُ بعذابٍ من قَبْلِ أن يمُوتوا».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في حالة العجز الحسي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عند توقع حصول مكروه من جرائه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عند توقع  حدوث منكر أعظم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قاعدة التدرج في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