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الأمر والنهي-كتاب الملاحم-سنن أبي داود — رقم الحديث: 4338 — الرقم الفرعي: 99 — الرقم الأصلي: 4338</w:t>
        <w:br/>
      </w:r>
      <w:r>
        <w:rPr>
          <w:rtl w:val="1"/>
        </w:rPr>
        <w:t xml:space="preserve"> حدثنا وهب بن بقيّة عن خالد ح وثنا عمرو بن عون أخبرنا هشيم ملاحظة المعنى عن إسماعيل عن قيس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أبو بكرِ بعد أن حَمِدَ الله، وأثنَى عليه:  </w:t>
      </w:r>
      <w:r>
        <w:rPr>
          <w:color w:val="FF0000"/>
          <w:rtl w:val="1"/>
        </w:rPr>
        <w:t xml:space="preserve">يا أيّها الناسُ، إنّكم تَقرؤونَ هذه الآيةَ وتَضعونَها على غيرِ مَواضِعها: {عَلَيْكُمْ أَنْفُسَكُمْ لَا يَضُرُّكُمْ مَنْ ضَلَّ إِذَا اهْتَدَيْتُمْ} [المائدة: ١٠٥]،  </w:t>
      </w:r>
      <w:r>
        <w:rPr>
          <w:color w:val="FF0000"/>
          <w:rtl w:val="1"/>
        </w:rPr>
        <w:t xml:space="preserve">وإنا سمعنا النبيَّ ﷺ يقول: «إنّ الناسَ إذا رَأوا الظالمَ فلم يَأخُذوا على يدَيه أوشَكَ أن يعُمَّهم اللهُ بعِقاب».  </w:t>
      </w:r>
      <w:r>
        <w:rPr>
          <w:color w:val="000000"/>
          <w:rtl w:val="1"/>
        </w:rPr>
        <w:t xml:space="preserve">قال أبو داود: ورواهُ كما قال خالد: أبو أُسامةَ وجماعة،  </w:t>
      </w:r>
      <w:r>
        <w:rPr>
          <w:color w:val="FF0000"/>
          <w:rtl w:val="1"/>
        </w:rPr>
        <w:t xml:space="preserve">وقال شُعبةُ فيه: «ما مِنْ قومٍ يُعملُ فيهم بالمعاصي هم أكثرُ ممَّن يَعمَلُه».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تعطيل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إشاعة الظلم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وجوب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حكم تعطيل الأمر بالمعروف والنهي عن المنكر والآثار المترتبة على ذلك.</w:t>
      </w:r>
    </w:p>
    <w:p>
      <w:pPr>
        <w:bidi w:val="1"/>
        <w:jc w:val="start"/>
      </w:pPr>
      <w:r>
        <w:rPr>
          <w:rtl w:val="1"/>
        </w:rPr>
        <w:t>الشرح: الدلالة: حكم الأمر بالمعروف والنهي عن المنكر  في حالة العجز الحسي</w:t>
      </w:r>
    </w:p>
    <w:p>
      <w:pPr>
        <w:bidi w:val="1"/>
        <w:jc w:val="start"/>
      </w:pPr>
      <w:r>
        <w:rPr>
          <w:rtl w:val="1"/>
        </w:rPr>
        <w:t>الشرح: الدلالة: حكم الأمر بالمعروف والنهي عن المنكر عند توقع حصول مكروه من جرائه</w:t>
      </w:r>
    </w:p>
    <w:p>
      <w:pPr>
        <w:bidi w:val="1"/>
        <w:jc w:val="start"/>
      </w:pPr>
      <w:r>
        <w:rPr>
          <w:rtl w:val="1"/>
        </w:rPr>
        <w:t>الشرح: الدلالة: حكم الأمر بالمعروف والنهي عن المنكر  عند توقع  حدوث منكر أعظم</w:t>
      </w:r>
    </w:p>
    <w:p>
      <w:pPr>
        <w:bidi w:val="1"/>
        <w:jc w:val="start"/>
      </w:pPr>
      <w:r>
        <w:rPr>
          <w:rtl w:val="1"/>
        </w:rPr>
        <w:t>الشرح: الدلالة: شروط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تغيير المنكر باليد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تغيير المنكر بالقلب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