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لم يجد كفناً إلاّ ما يواري رأسه-كتاب الجنائز-صحيح البخاري — رقم الحديث: 1276 — الرقم الفرعي: 99 — الرقم الأصلي: 1276</w:t>
        <w:br/>
      </w:r>
      <w:r>
        <w:rPr>
          <w:rtl w:val="1"/>
        </w:rPr>
        <w:t xml:space="preserve"> حدثنا عمر بن حفص بن غياث حدثنا أبي حدثنا  الأعمش حدثنا شَقيق حدثنا خبّاب رضي الله عنه</w:t>
        <w:br/>
      </w:r>
      <w:r>
        <w:rPr>
          <w:color w:val="FF0000"/>
          <w:rtl w:val="1"/>
        </w:rPr>
        <w:t xml:space="preserve">قال: هاجَرْنا مع النبيِّ ﷺ نَلتَمِسُ وجهَ الله، فوَقَعَ أجرُنا على الله،  </w:t>
      </w:r>
      <w:r>
        <w:rPr>
          <w:color w:val="FF0000"/>
          <w:rtl w:val="1"/>
        </w:rPr>
        <w:t xml:space="preserve">فمِنّا مَن ماتَ لم يأكُل من أَجْرِه شيئًا، منهم مُصعَبُ بن عُمَير،  </w:t>
      </w:r>
      <w:r>
        <w:rPr>
          <w:color w:val="FF0000"/>
          <w:rtl w:val="1"/>
        </w:rPr>
        <w:t xml:space="preserve">ومِنّا مَن أينَعَتْ له ثمَرَتُه فهو يَهدِبُها،  </w:t>
      </w:r>
      <w:r>
        <w:rPr>
          <w:color w:val="FF0000"/>
          <w:rtl w:val="1"/>
        </w:rPr>
        <w:t xml:space="preserve">قُتِلَ يومَ أُحدٍ فلم نَجِد ما نُكَفِّنُه إلا بُرْدةً إذا غَطَّينا بها رأسَه خَرَجَتْ رِجلاهُ، وإذا غَطَّينا رِجلَيه خَرَجَ رأسُه، فأمَرَنا النبيُّ ﷺ أن نُغطِّيَ رأسَه، وأن نَجعَلَ على رِجلَيه من الإذخِرِ. </w:t>
      </w:r>
    </w:p>
    <w:p>
      <w:pPr>
        <w:bidi w:val="1"/>
        <w:jc w:val="start"/>
      </w:pPr>
      <w:r>
        <w:rPr>
          <w:rtl w:val="1"/>
        </w:rPr>
        <w:t>الشرح: الدلالة: تكفين الشهيد والمحرم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هجرة الصحابة إلى المدينة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الهجرة الجماعية - أنواع الهجرة</w:t>
      </w:r>
    </w:p>
    <w:p>
      <w:pPr>
        <w:bidi w:val="1"/>
        <w:jc w:val="start"/>
      </w:pPr>
      <w:r>
        <w:rPr>
          <w:rtl w:val="1"/>
        </w:rPr>
        <w:t>الشرح: الدلالة: قيمة الإخلاص - القيم الإيمانية</w:t>
      </w:r>
    </w:p>
    <w:p>
      <w:pPr>
        <w:bidi w:val="1"/>
        <w:jc w:val="start"/>
      </w:pPr>
      <w:r>
        <w:rPr>
          <w:rtl w:val="1"/>
        </w:rPr>
        <w:t>الشرح: الدلالة: مصعب بن عمير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