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كان السلف يدّخرون في بيوتهم-كتاب الأطعمة-صحيح البخاري — رقم الحديث: 5423 — الرقم الفرعي: 99 — الرقم الأصلي: 5423</w:t>
        <w:br/>
      </w:r>
      <w:r>
        <w:rPr>
          <w:rtl w:val="1"/>
        </w:rPr>
        <w:t xml:space="preserve"> حدثنا خلاّد بن يحيى حدثنا سفيان عن عبد الرحمن بن عابس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قلتُ لعائشةَ: أنَهَى النّبيُّ ﷺ أنْ تُؤْكَلَ لحومُ الأضاحيِّ فوقَ ثلاثٍ؟  </w:t>
      </w:r>
      <w:r>
        <w:rPr>
          <w:color w:val="FF0000"/>
          <w:rtl w:val="1"/>
        </w:rPr>
        <w:t xml:space="preserve">قالت: ما فعَلَه إلَّا في عامٍ جاعَ النّاسُ فيه، فأرادَ أنْ يُطعِمَ الغَنِيُّ الفَقِيرَ،  </w:t>
      </w:r>
      <w:r>
        <w:rPr>
          <w:color w:val="FF0000"/>
          <w:rtl w:val="1"/>
        </w:rPr>
        <w:t xml:space="preserve">وإنْ كنَّا لَنَرْفَعُ الكُراعَ فنَأْكُلُه بعدَ خمسَ عَشْرةَ،  </w:t>
      </w:r>
      <w:r>
        <w:rPr>
          <w:color w:val="FF0000"/>
          <w:rtl w:val="1"/>
        </w:rPr>
        <w:t xml:space="preserve">قيلَ: ما اضْطَرَّكم إليه؟ فضَحِكَتْ، قالت: ما شَبِعَ آلُ محمَّدٍ ﷺ من خُبزِ بُرٍّ مَأْدُومٍ ثلاثةَ أيامٍ، حتَّى لَحِقَ بالله. </w:t>
      </w:r>
      <w:r>
        <w:rPr>
          <w:color w:val="000000"/>
          <w:rtl w:val="1"/>
        </w:rPr>
        <w:t xml:space="preserve">وقال ابنُ كَثيرٍ: أخبرنا سفيانُ، حدَّثنا عبدُ الرَّحمنِ بنُ عابسٍ بهذا. </w:t>
      </w:r>
    </w:p>
    <w:p>
      <w:pPr>
        <w:bidi w:val="1"/>
        <w:jc w:val="start"/>
      </w:pPr>
      <w:r>
        <w:rPr>
          <w:rtl w:val="1"/>
        </w:rPr>
        <w:t>الشرح: الدلالة: المالية - الإدارة - الإدارة</w:t>
      </w:r>
    </w:p>
    <w:p>
      <w:pPr>
        <w:bidi w:val="1"/>
        <w:jc w:val="start"/>
      </w:pPr>
      <w:r>
        <w:rPr>
          <w:rtl w:val="1"/>
        </w:rPr>
        <w:t>الشرح: الدلالة: الأمور بمقاصدها - القواعد الفقهية</w:t>
      </w:r>
    </w:p>
    <w:p>
      <w:pPr>
        <w:bidi w:val="1"/>
        <w:jc w:val="start"/>
      </w:pPr>
      <w:r>
        <w:rPr>
          <w:rtl w:val="1"/>
        </w:rPr>
        <w:t>الشرح: الدلالة: أهداف الإدارة المالية - المالية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الأضاحي والعقيقة - توزيع الغذاء</w:t>
      </w:r>
    </w:p>
    <w:p>
      <w:pPr>
        <w:bidi w:val="1"/>
        <w:jc w:val="start"/>
      </w:pPr>
      <w:r>
        <w:rPr>
          <w:rtl w:val="1"/>
        </w:rPr>
        <w:t>الشرح: الدلالة: التكافل - أهداف الإدارة المالية</w:t>
      </w:r>
    </w:p>
    <w:p>
      <w:pPr>
        <w:bidi w:val="1"/>
        <w:jc w:val="start"/>
      </w:pPr>
      <w:r>
        <w:rPr>
          <w:rtl w:val="1"/>
        </w:rPr>
        <w:t>الشرح: الدلالة: الخدمات الاجتماعية (يحال إلى التكافل الاجتماعي) - التنمية الاجتماعية</w:t>
      </w:r>
    </w:p>
    <w:p>
      <w:pPr>
        <w:bidi w:val="1"/>
        <w:jc w:val="start"/>
      </w:pPr>
      <w:r>
        <w:rPr>
          <w:rtl w:val="1"/>
        </w:rPr>
        <w:t>الشرح: الدلالة: الخبز - الحبوب والبذور والبقوليات ومنتجاتها</w:t>
      </w:r>
    </w:p>
    <w:p>
      <w:pPr>
        <w:bidi w:val="1"/>
        <w:jc w:val="start"/>
      </w:pPr>
      <w:r>
        <w:rPr>
          <w:rtl w:val="1"/>
        </w:rPr>
        <w:t>الشرح: الدلالة: إطعام الفقراء والمساكين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الصدقة والهدية للجيران وغيرهم يوم العيد - من مظاهر يوم العيد</w:t>
      </w:r>
    </w:p>
    <w:p>
      <w:pPr>
        <w:bidi w:val="1"/>
        <w:jc w:val="start"/>
      </w:pPr>
      <w:r>
        <w:rPr>
          <w:rtl w:val="1"/>
        </w:rPr>
        <w:t>الشرح: الدلالة: قيمة التكافل مع الفقراء والمساكين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قيمة التكافل في الأزمات والجوائح - مظاهر قيم التكافل الاجتماعي</w:t>
      </w:r>
    </w:p>
    <w:p>
      <w:pPr>
        <w:bidi w:val="1"/>
        <w:jc w:val="start"/>
      </w:pPr>
      <w:r>
        <w:rPr>
          <w:rtl w:val="1"/>
        </w:rPr>
        <w:t xml:space="preserve">الشرح: الدلالة: ثامنًا: قيمة الوليمة والأُضحيّة والعقيقة والهَدْي - قيمة التكافل الاقتصادي، ومحاربة الفقر 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