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الأذان قبل دخول الوقت-كتاب الصلاة-سنن أبي داود — رقم الحديث: 534 — الرقم الفرعي: 99 — الرقم الأصلي: 534</w:t>
        <w:br/>
      </w:r>
      <w:r>
        <w:rPr>
          <w:rtl w:val="1"/>
        </w:rPr>
        <w:t xml:space="preserve"> حدثنا زهير بن حرب ثنا وكيع ثنا جعفر بن بُرقان عن شدّاد مولى عياض بن عامر عن بلال أنّ رسول الله صلى الله عليه وسلم</w:t>
        <w:br/>
      </w:r>
      <w:r>
        <w:rPr>
          <w:color w:val="FF0000"/>
          <w:rtl w:val="1"/>
        </w:rPr>
        <w:t xml:space="preserve">قال له: «لا تُؤذِّن حتَّى يَستبينَ لك الفَجرُ هكذا» ومَدّ يَدَيهِ عَرضًا. </w:t>
      </w:r>
      <w:r>
        <w:rPr>
          <w:color w:val="000000"/>
          <w:rtl w:val="1"/>
        </w:rPr>
        <w:t xml:space="preserve">قال أبو داود: شَدّاد مَولى عِياض لم يُدرِكْ بلالًا.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