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لبس الخاتم في الخنصر من اليد-كتاب اللباس والزينة-صحيح مسلم — رقم الحديث: 2095 — الرقم الفرعي: 99 — الرقم الأصلي: 2095</w:t>
        <w:br/>
      </w:r>
      <w:r>
        <w:rPr>
          <w:rtl w:val="1"/>
        </w:rPr>
        <w:t xml:space="preserve"> وحدثني أبو بكر بن خلاّد الباهليّ حدثنا عبد الرحمن بن مهديّ حدثنا حمّاد بن سلمة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خاتَمُ النّبيِّ ﷺ في هذه. وأَشارَ إلى ‌الخِنصِر مِن يَدِه اليُسرى. </w:t>
      </w:r>
    </w:p>
    <w:p>
      <w:pPr>
        <w:bidi w:val="1"/>
        <w:jc w:val="start"/>
      </w:pPr>
      <w:r>
        <w:rPr>
          <w:rtl w:val="1"/>
        </w:rPr>
        <w:t>الشرح: الدلالة: كيفية التختم - التختم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