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التطوّع في البيت-كتاب إقامة الصلاة-سنن ابن ماجة — رقم الحديث: 1375 — الرقم الفرعي: 1 — الرقم الأصلي: 1375</w:t>
        <w:br/>
      </w:r>
      <w:r>
        <w:rPr>
          <w:rtl w:val="1"/>
        </w:rPr>
        <w:t xml:space="preserve"> حدثنا أبو بكر بن أبي شيبة ثنا أبو الأحوص عن طارق عن عاصم بن عمرو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خرَجَ نفَرٌ مِن أَهلِ العِراق إلى عُمر،  </w:t>
      </w:r>
      <w:r>
        <w:rPr>
          <w:color w:val="FF0000"/>
          <w:rtl w:val="1"/>
        </w:rPr>
        <w:t xml:space="preserve">فلمَّا قَدِموا عليه قال لهم: ممَّن أَنتُم؟ قالوا: مِن أَهلِ العِراق. قال: فبإذْنٍ جئتُم؟ قالوا: نعَم.  </w:t>
      </w:r>
      <w:r>
        <w:rPr>
          <w:color w:val="FF0000"/>
          <w:rtl w:val="1"/>
        </w:rPr>
        <w:t xml:space="preserve">قال: فسَأَلوه عن صَلاةِ الرَّجُلِ في بَيتِه،  </w:t>
      </w:r>
      <w:r>
        <w:rPr>
          <w:color w:val="FF0000"/>
          <w:rtl w:val="1"/>
        </w:rPr>
        <w:t xml:space="preserve">فقال عُمر: سألتُ رسولَ الله ﷺ فقال: «أمّا صلاةُ الرَّجلِ في بَيتِه فنُورٌ، فنَوِّروا بُيوتَكم».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العلم والاجتهاد - شروط رئيس الدولة</w:t>
      </w:r>
    </w:p>
    <w:p>
      <w:pPr>
        <w:bidi w:val="1"/>
        <w:jc w:val="start"/>
      </w:pPr>
      <w:r>
        <w:rPr>
          <w:rtl w:val="1"/>
        </w:rPr>
        <w:t>الشرح: الدلالة: قيمة استئذان الوالي قبل الخروج من أرض ولايته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