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الإمام لا يصلّي على مَن قتل نفسه-أول كتاب الجنائز-سنن أبي داود — رقم الحديث: 3185 — الرقم الفرعي: 99 — الرقم الأصلي: 3185</w:t>
        <w:br/>
      </w:r>
      <w:r>
        <w:rPr>
          <w:rtl w:val="1"/>
        </w:rPr>
        <w:t xml:space="preserve"> حدثنا ابن نفيل ثنا زهير ثنا سِماك حدثني جابر بن سَمُرَة</w:t>
        <w:br/>
      </w:r>
      <w:r>
        <w:rPr>
          <w:color w:val="000000"/>
          <w:rtl w:val="1"/>
        </w:rPr>
        <w:t xml:space="preserve">قال: مرِضَ رجلٌ، فَصِيحَ عليه،  </w:t>
      </w:r>
      <w:r>
        <w:rPr>
          <w:color w:val="000000"/>
          <w:rtl w:val="1"/>
        </w:rPr>
        <w:t xml:space="preserve">فجاء جارُه إلى رسولِ الله ﷺ، فقال: إنّه قد مات،  </w:t>
      </w:r>
      <w:r>
        <w:rPr>
          <w:color w:val="000000"/>
          <w:rtl w:val="1"/>
        </w:rPr>
        <w:t xml:space="preserve">قال له: «وما يُدْرِيك؟» قال: أنا رأيته،  </w:t>
      </w:r>
      <w:r>
        <w:rPr>
          <w:color w:val="000000"/>
          <w:rtl w:val="1"/>
        </w:rPr>
        <w:t xml:space="preserve">قال رسولُ الله ﷺ: «إنَّهُ لم يَمُت»،  </w:t>
      </w:r>
      <w:r>
        <w:rPr>
          <w:color w:val="000000"/>
          <w:rtl w:val="1"/>
        </w:rPr>
        <w:t xml:space="preserve">قال: فرجع، فصِيح عليه، فجاء إلى رسولِ الله ﷺ، فقال: إنّه قد مات،  </w:t>
      </w:r>
      <w:r>
        <w:rPr>
          <w:color w:val="000000"/>
          <w:rtl w:val="1"/>
        </w:rPr>
        <w:t xml:space="preserve">فقال النبيُّ ﷺ: «إنّه لم يَمُت»،  </w:t>
      </w:r>
      <w:r>
        <w:rPr>
          <w:color w:val="000000"/>
          <w:rtl w:val="1"/>
        </w:rPr>
        <w:t xml:space="preserve">فرجَعَ، فصِيحَ عليه، فقالتِ امرأتُه: انطلِقْ إلى رسولِ الله ﷺ فأخبِرْه،  </w:t>
      </w:r>
      <w:r>
        <w:rPr>
          <w:color w:val="000000"/>
          <w:rtl w:val="1"/>
        </w:rPr>
        <w:t xml:space="preserve">فقال الرجل: اللهم الْعنْه، قال: ثم انطَلَق الرجلُ، فرآه قد نَحَرَ نفسَه بمِشْقَصٍ معه،  </w:t>
      </w:r>
      <w:r>
        <w:rPr>
          <w:color w:val="FF0000"/>
          <w:rtl w:val="1"/>
        </w:rPr>
        <w:t xml:space="preserve">فانطَلَق إلى النبيِّ ﷺ فأخبَرَه أنّه قد مات، قال: «وما يُدريك؟» قال: رأيتُه ينحَرُ نفسَه بمَشَاقِصَ معه،  </w:t>
      </w:r>
      <w:r>
        <w:rPr>
          <w:color w:val="FF0000"/>
          <w:rtl w:val="1"/>
        </w:rPr>
        <w:t xml:space="preserve">قال: «أنتَ رأيتَه؟» قال: نعم،  </w:t>
      </w:r>
      <w:r>
        <w:rPr>
          <w:color w:val="000000"/>
          <w:rtl w:val="1"/>
        </w:rPr>
        <w:t xml:space="preserve">قال: «إذًا لا أُصلِّي عليه».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تحرِّي النبيِّ ﷺ وتثبُّته - التحرِّي والتثبُّت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