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ساعات الوتر-كتاب الصلاة-صحيح البخاري — رقم الحديث: 995 — الرقم الفرعي: 99 — الرقم الأصلي: 995</w:t>
        <w:br/>
      </w:r>
      <w:r>
        <w:rPr>
          <w:rtl w:val="1"/>
        </w:rPr>
        <w:t xml:space="preserve"> حدثنا أبوالنعمان قال:حدثنا حمّاد بن زيد قال:حدثنا أنس بن سيرين قال:قلت لابن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قلتُ لابنِ عمرَ: أرأيتَ الرَّكْعَتَينِ قبلَ صلاةِ الغَدَاةِ، أُطِيلُ فيهما القراءةَ؟  </w:t>
      </w:r>
      <w:r>
        <w:rPr>
          <w:color w:val="FF0000"/>
          <w:rtl w:val="1"/>
        </w:rPr>
        <w:t xml:space="preserve">فقال: كان النبيُّ ﷺ يُصلِّي منَ اللَّيلِ مَثْنَى مَثْنَى،  </w:t>
      </w:r>
      <w:r>
        <w:rPr>
          <w:color w:val="000000"/>
          <w:rtl w:val="1"/>
        </w:rPr>
        <w:t xml:space="preserve">ويُوتِرُ برَكْعةٍ،  </w:t>
      </w:r>
      <w:r>
        <w:rPr>
          <w:color w:val="000000"/>
          <w:rtl w:val="1"/>
        </w:rPr>
        <w:t xml:space="preserve">ويُصلِّي الرَّكْعَتَينِ قبلَ صلاةِ الغَدَاة وكأنَّ الأذانَ بأُذُنيهِ. </w:t>
      </w:r>
      <w:r>
        <w:rPr>
          <w:color w:val="000000"/>
          <w:rtl w:val="1"/>
        </w:rPr>
        <w:t xml:space="preserve">قال حمَّادٌ: أي سُرْعةً.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في الليل مثنى مثنى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