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بعد الفجر-كتاب الصلاة-صحيح البخاري — رقم الحديث: 618 — الرقم الفرعي: 99 — الرقم الأصلي: 618</w:t>
        <w:br/>
      </w:r>
      <w:r>
        <w:rPr>
          <w:rtl w:val="1"/>
        </w:rPr>
        <w:t xml:space="preserve"> حدثنا عبد الله بن يوسف قال: أخبرنا مالك عن نافع عن عبد الله بن عمر قال:أخبرتني حفصة</w:t>
        <w:br/>
      </w:r>
      <w:r>
        <w:rPr>
          <w:color w:val="FF0000"/>
          <w:rtl w:val="1"/>
        </w:rPr>
        <w:t xml:space="preserve">أنَّ رسولَ الله ﷺ كان إذا اعتَكَفَ المؤَذِّنُ لِلصُّبحِ وبَدَا الصُّبحُ،  </w:t>
      </w:r>
      <w:r>
        <w:rPr>
          <w:color w:val="FF0000"/>
          <w:rtl w:val="1"/>
        </w:rPr>
        <w:t xml:space="preserve">صَلَّى رَكْعتَينِ خَفِيفَتَينِ قبلَ أنْ تُقامَ الصلاةُ.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