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1479 — الرقم الفرعي: 99 — الرقم الأصلي: 1479</w:t>
        <w:br/>
      </w:r>
      <w:r>
        <w:rPr>
          <w:rtl w:val="1"/>
        </w:rPr>
        <w:t xml:space="preserve"> حدثنا حفص بن عمر ثنا شعبة عن منصور عن زرّ عن يسيع الحضرميّ عن النعمان بن بشير عن النبيّ صلى الله عليه وسلم</w:t>
        <w:br/>
      </w:r>
      <w:r>
        <w:rPr>
          <w:color w:val="FF0000"/>
          <w:rtl w:val="1"/>
        </w:rPr>
        <w:t xml:space="preserve">قال:  </w:t>
      </w:r>
      <w:r>
        <w:rPr>
          <w:color w:val="FF0000"/>
          <w:rtl w:val="1"/>
        </w:rPr>
        <w:t xml:space="preserve">«الدُّعاءُ هو العِبادةُ، </w:t>
      </w:r>
      <w:r>
        <w:rPr>
          <w:color w:val="000000"/>
          <w:rtl w:val="1"/>
        </w:rPr>
        <w:t xml:space="preserve">قال ربُّكم: {ادْعُونِي أَسْتَجِبْ لَكُمْ} [غافر: 60].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