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الخلع-تفريع أبواب الطلاق-سنن أبي داود — رقم الحديث: 2226 — الرقم الفرعي: 99 — الرقم الأصلي: 2226</w:t>
        <w:br/>
      </w:r>
      <w:r>
        <w:rPr>
          <w:rtl w:val="1"/>
        </w:rPr>
        <w:t xml:space="preserve"> حدثنا سليمان بن حرب ثنا حماد عن أيوب عن أبي قِلابة عن أبي أسماء عن ثوبان قال:قال رسول الله صلى الله عليه وسلم</w:t>
        <w:br/>
      </w:r>
      <w:r>
        <w:rPr>
          <w:color w:val="FF0000"/>
          <w:rtl w:val="1"/>
        </w:rPr>
        <w:t xml:space="preserve">«أيُّما امرأةٍ سألتْ زوجَها طلاقًا في غيرِ ما بأسٍ، فحرامٌ عليها رائحةُ الجنَّة».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تنفير المرأة من طلب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