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هل يصلّي الإمام بمن حضر،وهل يخطب يوم الجمعة في المطر-كتاب الصلاة-صحيح البخاري — رقم الحديث: 670 — الرقم الفرعي: 99 — الرقم الأصلي: 670</w:t>
        <w:br/>
      </w:r>
      <w:r>
        <w:rPr>
          <w:rtl w:val="1"/>
        </w:rPr>
        <w:t xml:space="preserve"> حدثنا آدم قال:حدثنا شعبة قال:حدثنا أنس بن سيرين قال:سمعت أنساً</w:t>
        <w:br/>
      </w:r>
      <w:r>
        <w:rPr>
          <w:color w:val="FF0000"/>
          <w:rtl w:val="1"/>
        </w:rPr>
        <w:t xml:space="preserve">يقولُ: قال رجلٌ منَ الأنصارِ: إنّي لا أستَطِيعُ الصلاةَ مَعَكَ، وكان رجلاً ضَخْماً،  </w:t>
      </w:r>
      <w:r>
        <w:rPr>
          <w:color w:val="FF0000"/>
          <w:rtl w:val="1"/>
        </w:rPr>
        <w:t xml:space="preserve">فصَنَعَ للنبيِّ ﷺ طعاماً فدَعَاه إلى مَنزِلِه،  </w:t>
      </w:r>
      <w:r>
        <w:rPr>
          <w:color w:val="FF0000"/>
          <w:rtl w:val="1"/>
        </w:rPr>
        <w:t xml:space="preserve">فبَسَطَ له حَصِيراً ونَضَحَ طَرَفَ الحَصِيرِ فصَلَّى عليه رَكْعتَينِ. </w:t>
      </w:r>
      <w:r>
        <w:rPr>
          <w:color w:val="FF0000"/>
          <w:rtl w:val="1"/>
        </w:rPr>
        <w:t xml:space="preserve">فقال رجلٌ من آلِ الجارُودِ لأنسٍ: أكان النبيُّ ﷺ يُصلِّي الضُّحَى؟  </w:t>
      </w:r>
      <w:r>
        <w:rPr>
          <w:color w:val="FF0000"/>
          <w:rtl w:val="1"/>
        </w:rPr>
        <w:t xml:space="preserve">قال: ما رأيتُه صَلّاها إلَّا يومَئذٍ. </w:t>
      </w:r>
    </w:p>
    <w:p>
      <w:pPr>
        <w:bidi w:val="1"/>
        <w:jc w:val="start"/>
      </w:pPr>
      <w:r>
        <w:rPr>
          <w:rtl w:val="1"/>
        </w:rPr>
        <w:t>الشرح: الدلالة: الدلالات - أصول الفقه</w:t>
      </w:r>
    </w:p>
    <w:p>
      <w:pPr>
        <w:bidi w:val="1"/>
        <w:jc w:val="start"/>
      </w:pPr>
      <w:r>
        <w:rPr>
          <w:rtl w:val="1"/>
        </w:rPr>
        <w:t>الشرح: الدلالة: الضرر يزال</w:t>
      </w:r>
    </w:p>
    <w:p>
      <w:pPr>
        <w:bidi w:val="1"/>
        <w:jc w:val="start"/>
      </w:pPr>
      <w:r>
        <w:rPr>
          <w:rtl w:val="1"/>
        </w:rPr>
        <w:t>الشرح: الدلالة: فضل الزيارة والتهادي - التكافل الاجتماعي ( الرعاية والخدمة الاجتماعية)</w:t>
      </w:r>
    </w:p>
    <w:p>
      <w:pPr>
        <w:bidi w:val="1"/>
        <w:jc w:val="start"/>
      </w:pPr>
      <w:r>
        <w:rPr>
          <w:rtl w:val="1"/>
        </w:rPr>
        <w:t>الشرح: الدلالة: الكرم والجود والسخاء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الضيافة والزيارة وعيادة المريض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تطهير المسجد ومواضع الصلاة - التطهير من النجاسات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شفقته ﷺ على أمته بالتخفيف - رحمة النبيّ ﷺ وشفقته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الحصير والرمال - الفرش والستور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الحاجة إلى الانتماء للجماعة - حاجات المتعلمين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الرخص للمضطر وصاحب الحاجة - الأخذ بالرخص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